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E0" w:rsidRPr="00AA4609" w:rsidRDefault="00CA5418" w:rsidP="00CA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609">
        <w:rPr>
          <w:rFonts w:ascii="Times New Roman" w:hAnsi="Times New Roman" w:cs="Times New Roman"/>
          <w:b/>
          <w:sz w:val="28"/>
          <w:szCs w:val="28"/>
        </w:rPr>
        <w:t>Kalbėjimo vertinimo skalės</w:t>
      </w:r>
    </w:p>
    <w:p w:rsidR="008A067D" w:rsidRPr="00A75E6B" w:rsidRDefault="00AC7AE2" w:rsidP="008A067D">
      <w:pPr>
        <w:spacing w:before="60" w:after="60" w:line="3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E6B">
        <w:rPr>
          <w:rFonts w:ascii="Times New Roman" w:hAnsi="Times New Roman" w:cs="Times New Roman"/>
          <w:sz w:val="24"/>
          <w:szCs w:val="24"/>
        </w:rPr>
        <w:t xml:space="preserve">Vertinamas visas kalbėjimas, t. y. visos užduotys bendrai. </w:t>
      </w:r>
      <w:r w:rsidRPr="00A75E6B">
        <w:rPr>
          <w:rFonts w:ascii="Times New Roman" w:hAnsi="Times New Roman" w:cs="Times New Roman"/>
          <w:b/>
          <w:sz w:val="24"/>
          <w:szCs w:val="24"/>
        </w:rPr>
        <w:t>Kalbintojas</w:t>
      </w:r>
      <w:r w:rsidRPr="00A75E6B">
        <w:rPr>
          <w:rFonts w:ascii="Times New Roman" w:hAnsi="Times New Roman" w:cs="Times New Roman"/>
          <w:sz w:val="24"/>
          <w:szCs w:val="24"/>
        </w:rPr>
        <w:t xml:space="preserve"> vertina pagal visuminę skalę ir skiria  nuo </w:t>
      </w:r>
      <w:r w:rsidRPr="00A75E6B">
        <w:rPr>
          <w:rFonts w:ascii="Times New Roman" w:hAnsi="Times New Roman" w:cs="Times New Roman"/>
          <w:b/>
          <w:sz w:val="24"/>
          <w:szCs w:val="24"/>
        </w:rPr>
        <w:t>0</w:t>
      </w:r>
      <w:r w:rsidRPr="00A75E6B">
        <w:rPr>
          <w:rFonts w:ascii="Times New Roman" w:hAnsi="Times New Roman" w:cs="Times New Roman"/>
          <w:sz w:val="24"/>
          <w:szCs w:val="24"/>
        </w:rPr>
        <w:t xml:space="preserve"> iki </w:t>
      </w:r>
      <w:r w:rsidRPr="00A75E6B">
        <w:rPr>
          <w:rFonts w:ascii="Times New Roman" w:hAnsi="Times New Roman" w:cs="Times New Roman"/>
          <w:b/>
          <w:sz w:val="24"/>
          <w:szCs w:val="24"/>
        </w:rPr>
        <w:t>4</w:t>
      </w:r>
      <w:r w:rsidRPr="00A75E6B">
        <w:rPr>
          <w:rFonts w:ascii="Times New Roman" w:hAnsi="Times New Roman" w:cs="Times New Roman"/>
          <w:sz w:val="24"/>
          <w:szCs w:val="24"/>
        </w:rPr>
        <w:t xml:space="preserve"> taškų</w:t>
      </w:r>
      <w:r w:rsidR="00AA766A" w:rsidRPr="00A75E6B">
        <w:rPr>
          <w:rFonts w:ascii="Times New Roman" w:hAnsi="Times New Roman" w:cs="Times New Roman"/>
          <w:sz w:val="24"/>
          <w:szCs w:val="24"/>
        </w:rPr>
        <w:t>.</w:t>
      </w:r>
      <w:r w:rsidR="008A067D" w:rsidRPr="00A75E6B">
        <w:rPr>
          <w:rFonts w:ascii="Times New Roman" w:hAnsi="Times New Roman" w:cs="Times New Roman"/>
          <w:sz w:val="24"/>
          <w:szCs w:val="24"/>
        </w:rPr>
        <w:t xml:space="preserve"> </w:t>
      </w:r>
      <w:r w:rsidR="008A067D" w:rsidRPr="00A75E6B">
        <w:rPr>
          <w:rFonts w:ascii="Times New Roman" w:hAnsi="Times New Roman" w:cs="Times New Roman"/>
          <w:b/>
          <w:sz w:val="24"/>
          <w:szCs w:val="24"/>
        </w:rPr>
        <w:t>Vertintojas</w:t>
      </w:r>
      <w:r w:rsidR="008A067D" w:rsidRPr="00A75E6B">
        <w:rPr>
          <w:rFonts w:ascii="Times New Roman" w:hAnsi="Times New Roman" w:cs="Times New Roman"/>
          <w:sz w:val="24"/>
          <w:szCs w:val="24"/>
        </w:rPr>
        <w:t xml:space="preserve"> vertina pagal analitinę skalę ir gali skirti daugiausia </w:t>
      </w:r>
      <w:r w:rsidR="008A067D" w:rsidRPr="00A75E6B">
        <w:rPr>
          <w:rFonts w:ascii="Times New Roman" w:hAnsi="Times New Roman" w:cs="Times New Roman"/>
          <w:b/>
          <w:sz w:val="24"/>
          <w:szCs w:val="24"/>
        </w:rPr>
        <w:t>16</w:t>
      </w:r>
      <w:r w:rsidR="008A067D" w:rsidRPr="00A75E6B">
        <w:rPr>
          <w:rFonts w:ascii="Times New Roman" w:hAnsi="Times New Roman" w:cs="Times New Roman"/>
          <w:sz w:val="24"/>
          <w:szCs w:val="24"/>
        </w:rPr>
        <w:t xml:space="preserve"> taškų. Tarpiniai taškai skiriami tada, kai atliktis ne visiškai atitinka aukštesnę ar žemesnę apibrėžtį.</w:t>
      </w:r>
    </w:p>
    <w:p w:rsidR="00AC7AE2" w:rsidRPr="00A75E6B" w:rsidRDefault="00AC7AE2" w:rsidP="00AA766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A766A" w:rsidRPr="008A067D" w:rsidRDefault="008A067D" w:rsidP="008A0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67D">
        <w:rPr>
          <w:rFonts w:ascii="Times New Roman" w:hAnsi="Times New Roman" w:cs="Times New Roman"/>
          <w:b/>
          <w:sz w:val="24"/>
          <w:szCs w:val="24"/>
        </w:rPr>
        <w:t>Visuminė skalė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363"/>
      </w:tblGrid>
      <w:tr w:rsidR="00AA766A" w:rsidRPr="00AA766A" w:rsidTr="00A75E6B">
        <w:trPr>
          <w:jc w:val="center"/>
        </w:trPr>
        <w:tc>
          <w:tcPr>
            <w:tcW w:w="959" w:type="dxa"/>
          </w:tcPr>
          <w:p w:rsidR="00AA766A" w:rsidRPr="00AA766A" w:rsidRDefault="00AA766A" w:rsidP="00AA766A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A766A">
              <w:rPr>
                <w:rFonts w:ascii="Times New Roman" w:hAnsi="Times New Roman" w:cs="Times New Roman"/>
                <w:i/>
              </w:rPr>
              <w:t>Taškai</w:t>
            </w:r>
            <w:proofErr w:type="spellEnd"/>
          </w:p>
        </w:tc>
        <w:tc>
          <w:tcPr>
            <w:tcW w:w="8363" w:type="dxa"/>
          </w:tcPr>
          <w:p w:rsidR="00AA766A" w:rsidRPr="00AA766A" w:rsidRDefault="00AA766A" w:rsidP="00AA766A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Aptartis</w:t>
            </w:r>
            <w:proofErr w:type="spellEnd"/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</w:p>
        </w:tc>
        <w:tc>
          <w:tcPr>
            <w:tcW w:w="8363" w:type="dxa"/>
          </w:tcPr>
          <w:p w:rsidR="00A75E6B" w:rsidRDefault="00AA766A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vyksta puikiai, kalbinė raiška suprantama, klaidų esama, bet jos netrukdo komunikuoti.</w:t>
            </w:r>
          </w:p>
          <w:p w:rsidR="00AA766A" w:rsidRDefault="008A067D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8363" w:type="dxa"/>
          </w:tcPr>
          <w:p w:rsidR="00A75E6B" w:rsidRDefault="008A067D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omunikacija vyksta, nors pasitaiko ilgesnių pauzių, </w:t>
            </w:r>
            <w:r w:rsidR="003765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prašoma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pakartoti klausimą.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766A" w:rsidRDefault="008A067D" w:rsidP="00A75E6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8363" w:type="dxa"/>
          </w:tcPr>
          <w:p w:rsidR="00A75E6B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vyksta su retais trūkiais, daug pauzių, kalbinė raiška kartais nesuprantama, gali prireikti pagalbos.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766A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8363" w:type="dxa"/>
          </w:tcPr>
          <w:p w:rsidR="00A75E6B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vyksta su trūkiais, dažnai būtina pagalba: pauzių daug ir jos trukdo suprasti, kalbinė raiška dažnai nesuprantama.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A766A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(A1)</w:t>
            </w:r>
          </w:p>
        </w:tc>
      </w:tr>
      <w:tr w:rsidR="00AA766A" w:rsidTr="00A75E6B">
        <w:trPr>
          <w:jc w:val="center"/>
        </w:trPr>
        <w:tc>
          <w:tcPr>
            <w:tcW w:w="959" w:type="dxa"/>
          </w:tcPr>
          <w:p w:rsidR="00AA766A" w:rsidRDefault="00AA766A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6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8363" w:type="dxa"/>
          </w:tcPr>
          <w:p w:rsidR="00AA766A" w:rsidRDefault="008A067D" w:rsidP="00AA766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AA46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omunikacija nevyksta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AC7AE2" w:rsidRPr="00AA4609" w:rsidRDefault="00AC7AE2" w:rsidP="00AC7AE2">
      <w:pPr>
        <w:rPr>
          <w:rFonts w:ascii="Times New Roman" w:hAnsi="Times New Roman" w:cs="Times New Roman"/>
          <w:sz w:val="24"/>
          <w:szCs w:val="24"/>
        </w:rPr>
      </w:pPr>
    </w:p>
    <w:p w:rsidR="00EC79D6" w:rsidRPr="00AA4609" w:rsidRDefault="00EC79D6" w:rsidP="00EC79D6">
      <w:pPr>
        <w:spacing w:before="60" w:after="60" w:line="300" w:lineRule="atLeast"/>
        <w:rPr>
          <w:rFonts w:ascii="Times New Roman" w:hAnsi="Times New Roman" w:cs="Times New Roman"/>
        </w:rPr>
      </w:pPr>
    </w:p>
    <w:p w:rsidR="00AA766A" w:rsidRDefault="00AA766A" w:rsidP="00AA766A">
      <w:pPr>
        <w:spacing w:before="60" w:after="60" w:line="300" w:lineRule="atLeas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C79D6" w:rsidRPr="00AA766A" w:rsidRDefault="00AA766A" w:rsidP="00AA766A">
      <w:pPr>
        <w:spacing w:before="60" w:after="60" w:line="300" w:lineRule="atLeast"/>
        <w:jc w:val="center"/>
        <w:rPr>
          <w:rFonts w:ascii="Times New Roman" w:hAnsi="Times New Roman" w:cs="Times New Roman"/>
          <w:b/>
        </w:rPr>
      </w:pPr>
      <w:r w:rsidRPr="00AA766A">
        <w:rPr>
          <w:rFonts w:ascii="Times New Roman" w:hAnsi="Times New Roman" w:cs="Times New Roman"/>
          <w:b/>
        </w:rPr>
        <w:lastRenderedPageBreak/>
        <w:t>Analitinė skalė</w:t>
      </w:r>
    </w:p>
    <w:p w:rsidR="00AA766A" w:rsidRPr="00AA4609" w:rsidRDefault="00AA766A" w:rsidP="00AA766A">
      <w:pPr>
        <w:spacing w:before="60" w:after="60" w:line="300" w:lineRule="atLeast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/>
      </w:tblPr>
      <w:tblGrid>
        <w:gridCol w:w="1809"/>
        <w:gridCol w:w="894"/>
        <w:gridCol w:w="7044"/>
      </w:tblGrid>
      <w:tr w:rsidR="00EC79D6" w:rsidRPr="00AA4609" w:rsidTr="00A75E6B">
        <w:tc>
          <w:tcPr>
            <w:tcW w:w="1809" w:type="dxa"/>
          </w:tcPr>
          <w:p w:rsidR="00EC79D6" w:rsidRPr="00AA4609" w:rsidRDefault="00EC79D6" w:rsidP="00A75E6B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i/>
                <w:szCs w:val="24"/>
                <w:lang w:val="lt-LT"/>
              </w:rPr>
              <w:t>Kriterijus</w:t>
            </w:r>
          </w:p>
        </w:tc>
        <w:tc>
          <w:tcPr>
            <w:tcW w:w="894" w:type="dxa"/>
          </w:tcPr>
          <w:p w:rsidR="00EC79D6" w:rsidRPr="00AA4609" w:rsidRDefault="00EC79D6" w:rsidP="00A75E6B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i/>
                <w:szCs w:val="24"/>
                <w:lang w:val="lt-LT"/>
              </w:rPr>
              <w:t xml:space="preserve">Taškai </w:t>
            </w:r>
          </w:p>
        </w:tc>
        <w:tc>
          <w:tcPr>
            <w:tcW w:w="7044" w:type="dxa"/>
          </w:tcPr>
          <w:p w:rsidR="00EC79D6" w:rsidRPr="00AA4609" w:rsidRDefault="00AA766A" w:rsidP="00A75E6B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Aptartis</w:t>
            </w:r>
            <w:proofErr w:type="spellEnd"/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1. Komunikacinis tinkamumas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5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EC79D6" w:rsidRDefault="00EC79D6" w:rsidP="00F83BEF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5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kandidatas supranta klausimus ir užduotis, </w:t>
            </w:r>
            <w:r w:rsidR="00F83BEF" w:rsidRPr="00AA4609">
              <w:rPr>
                <w:rFonts w:ascii="Times New Roman" w:hAnsi="Times New Roman" w:cs="Times New Roman"/>
                <w:szCs w:val="24"/>
                <w:lang w:val="lt-LT"/>
              </w:rPr>
              <w:t>taik</w:t>
            </w:r>
            <w:r w:rsidR="00F83BEF">
              <w:rPr>
                <w:rFonts w:ascii="Times New Roman" w:hAnsi="Times New Roman" w:cs="Times New Roman"/>
                <w:szCs w:val="24"/>
                <w:lang w:val="lt-LT"/>
              </w:rPr>
              <w:t>o</w:t>
            </w:r>
            <w:r w:rsidR="00F83BEF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kompensavimo strategijas</w:t>
            </w:r>
          </w:p>
          <w:p w:rsidR="00A75E6B" w:rsidRPr="00AA4609" w:rsidRDefault="00A75E6B" w:rsidP="00F83B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shd w:val="pct5" w:color="auto" w:fill="auto"/>
          </w:tcPr>
          <w:p w:rsidR="00EC79D6" w:rsidRPr="00AA4609" w:rsidRDefault="00EC79D6" w:rsidP="00AA4609">
            <w:pPr>
              <w:spacing w:before="60" w:after="60" w:line="300" w:lineRule="atLeast"/>
              <w:rPr>
                <w:rFonts w:ascii="Times New Roman" w:hAnsi="Times New Roman" w:cs="Times New Roman"/>
                <w:i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4 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kandidatas iš esmės supranta klausimus ir užduotis, iš esmės tinkamai reaguojama, bet kartais pasitaiko nenatūralių pauzių ar paprašoma pagalbos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shd w:val="pct5" w:color="auto" w:fill="auto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2 </w:t>
            </w:r>
            <w:r w:rsidR="00A75E6B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(A1–A2)</w:t>
            </w:r>
          </w:p>
        </w:tc>
      </w:tr>
      <w:tr w:rsidR="00EC79D6" w:rsidRPr="00AA4609" w:rsidTr="00A75E6B">
        <w:trPr>
          <w:trHeight w:val="13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FF0CC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AA4609">
              <w:rPr>
                <w:rFonts w:ascii="Times New Roman" w:hAnsi="Times New Roman" w:cs="Times New Roman"/>
                <w:szCs w:val="24"/>
                <w:lang w:val="lt-LT"/>
              </w:rPr>
              <w:t xml:space="preserve">kandidatas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supranta ne visus klausimus ir užduotis ir todėl netinkamai reaguoja, kartais komunikacija nutrūksta</w:t>
            </w:r>
            <w:r w:rsidR="00A75E6B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="00A75E6B" w:rsidRPr="007974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FF0CCA" w:rsidRPr="007974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A1</w:t>
            </w:r>
            <w:r w:rsidR="00A75E6B" w:rsidRPr="007974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2. Kalbos vartojimas ir rišlumas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4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4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bazinė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gramatika iš esmės vartojama gerai, kalbinės raiškos netikslumai ir klaidos komunikacijai netrukdo; mintys dėstomos </w:t>
            </w:r>
            <w:r w:rsid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gana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nuosekliai, vartojamos 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bazinės 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siejimo priemonės (jungtukai, įvardžiai)</w:t>
            </w:r>
            <w:r w:rsidR="00A75E6B">
              <w:rPr>
                <w:rFonts w:ascii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  <w:shd w:val="pct5" w:color="auto" w:fill="auto"/>
          </w:tcPr>
          <w:p w:rsidR="00FD6DDC" w:rsidRPr="00AA4609" w:rsidRDefault="00EC79D6" w:rsidP="00FD6DDC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t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aisyklingai vartojamos paprastos gramatinės formos</w:t>
            </w:r>
            <w:r w:rsidR="00FD6DDC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ir dažniausi jungikliai sakiniams sieti (</w:t>
            </w:r>
            <w:r w:rsidR="00FD6DDC" w:rsidRPr="00AA4609">
              <w:rPr>
                <w:rFonts w:ascii="Times New Roman" w:eastAsia="Times New Roman" w:hAnsi="Times New Roman" w:cs="Times New Roman"/>
                <w:i/>
                <w:szCs w:val="24"/>
                <w:lang w:val="lt-LT"/>
              </w:rPr>
              <w:t>ir, bet, todėl, kad)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, bet nuolat daroma esminių klaidų: </w:t>
            </w:r>
            <w:r w:rsidR="00FD6DDC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pvz.: 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painiojami laikai, nederinama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AA4609" w:rsidRPr="00AA4609" w:rsidRDefault="00EC79D6" w:rsidP="00A75E6B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FD6DDC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FD6DDC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>r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ibotai vartojama nedaug paprastų gramatinių formų ir sintaksinių konstrukcijų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>, gebama sieti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žodžius ar jų grupes pagrindiniais sudedamaisiais jungikliais</w:t>
            </w:r>
            <w:r w:rsidR="004A7F28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(pvz.: </w:t>
            </w:r>
            <w:r w:rsid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eastAsia="Times New Roman" w:hAnsi="Times New Roman" w:cs="Times New Roman"/>
                <w:i/>
                <w:szCs w:val="24"/>
                <w:lang w:val="lt-LT"/>
              </w:rPr>
              <w:t>ir, po to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)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3. Žodynas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4</w:t>
            </w:r>
          </w:p>
        </w:tc>
        <w:tc>
          <w:tcPr>
            <w:tcW w:w="7044" w:type="dxa"/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4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22ABA">
              <w:rPr>
                <w:rFonts w:ascii="Times New Roman" w:hAnsi="Times New Roman" w:cs="Times New Roman"/>
                <w:szCs w:val="24"/>
                <w:lang w:val="lt-LT"/>
              </w:rPr>
              <w:t xml:space="preserve">gerai vartojamas pagrindinis </w:t>
            </w:r>
            <w:r w:rsidR="009E0A18">
              <w:rPr>
                <w:rFonts w:ascii="Times New Roman" w:eastAsia="Times New Roman" w:hAnsi="Times New Roman" w:cs="Times New Roman"/>
                <w:szCs w:val="24"/>
                <w:lang w:val="lt-LT"/>
              </w:rPr>
              <w:t>ž</w:t>
            </w:r>
            <w:r w:rsidR="009E0A18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odyn</w:t>
            </w:r>
            <w:r w:rsidR="00A22ABA">
              <w:rPr>
                <w:rFonts w:ascii="Times New Roman" w:eastAsia="Times New Roman" w:hAnsi="Times New Roman" w:cs="Times New Roman"/>
                <w:szCs w:val="24"/>
                <w:lang w:val="lt-LT"/>
              </w:rPr>
              <w:t>as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, kad šiek tiek perfrazuojant būtų galima perteikti savo mintis dauguma su asmeniniu gyvenimu susijusių temų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(B1 ar B1+)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ž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odynas pakankamas, kad būtų galima perteikti ir gauti informaciją kasdienio gyvenimo situacijose 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>įprastomis</w:t>
            </w:r>
            <w:r w:rsidR="00A75E6B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41162C">
              <w:rPr>
                <w:rFonts w:ascii="Times New Roman" w:eastAsia="Times New Roman" w:hAnsi="Times New Roman" w:cs="Times New Roman"/>
                <w:szCs w:val="24"/>
                <w:lang w:val="lt-LT"/>
              </w:rPr>
              <w:t>temomis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(A2–B1)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A75E6B" w:rsidRPr="00AA4609" w:rsidRDefault="00EC79D6" w:rsidP="00A75E6B">
            <w:pPr>
              <w:spacing w:before="60" w:after="60" w:line="300" w:lineRule="atLeast"/>
              <w:rPr>
                <w:rFonts w:ascii="Times New Roman" w:eastAsia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AA4609"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– </w:t>
            </w:r>
            <w:r w:rsidR="009E0A18">
              <w:rPr>
                <w:rFonts w:ascii="Times New Roman" w:eastAsia="Times New Roman" w:hAnsi="Times New Roman" w:cs="Times New Roman"/>
                <w:szCs w:val="24"/>
                <w:lang w:val="lt-LT"/>
              </w:rPr>
              <w:t>ž</w:t>
            </w:r>
            <w:r w:rsidR="009E0A18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odyno 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pakanka paprasčiausiems</w:t>
            </w:r>
            <w:r w:rsidR="00AA4609"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konkretiems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b</w:t>
            </w:r>
            <w:r w:rsidR="0041162C">
              <w:rPr>
                <w:rFonts w:ascii="Times New Roman" w:eastAsia="Times New Roman" w:hAnsi="Times New Roman" w:cs="Times New Roman"/>
                <w:szCs w:val="24"/>
                <w:lang w:val="lt-LT"/>
              </w:rPr>
              <w:t>endravimo poreikiams patenkinti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(A2)</w:t>
            </w:r>
          </w:p>
        </w:tc>
      </w:tr>
      <w:tr w:rsidR="00EC79D6" w:rsidRPr="00AA4609" w:rsidTr="00A75E6B">
        <w:trPr>
          <w:trHeight w:val="84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A75E6B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AA4609"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 xml:space="preserve"> </w:t>
            </w:r>
            <w:r w:rsidR="009E0A18" w:rsidRPr="00AA4609">
              <w:rPr>
                <w:rFonts w:ascii="Times New Roman" w:hAnsi="Times New Roman" w:cs="Times New Roman"/>
                <w:szCs w:val="24"/>
                <w:lang w:val="lt-LT"/>
              </w:rPr>
              <w:t>–</w:t>
            </w:r>
            <w:r w:rsidR="009E0A18">
              <w:rPr>
                <w:rFonts w:ascii="Times New Roman" w:hAnsi="Times New Roman" w:cs="Times New Roman"/>
                <w:szCs w:val="24"/>
                <w:lang w:val="lt-LT"/>
              </w:rPr>
              <w:t>ž</w:t>
            </w:r>
            <w:r w:rsidRPr="00AA4609">
              <w:rPr>
                <w:rFonts w:ascii="Times New Roman" w:eastAsia="Times New Roman" w:hAnsi="Times New Roman" w:cs="Times New Roman"/>
                <w:szCs w:val="24"/>
                <w:lang w:val="lt-LT"/>
              </w:rPr>
              <w:t>odynas sudarytas iš pagrindinių pavienių žodžių bei frazių, susijusių su tam tik</w:t>
            </w:r>
            <w:r w:rsidR="0041162C">
              <w:rPr>
                <w:rFonts w:ascii="Times New Roman" w:eastAsia="Times New Roman" w:hAnsi="Times New Roman" w:cs="Times New Roman"/>
                <w:szCs w:val="24"/>
                <w:lang w:val="lt-LT"/>
              </w:rPr>
              <w:t>romis konkrečiomis situacijomis</w:t>
            </w:r>
            <w:r w:rsidR="00A75E6B">
              <w:rPr>
                <w:rFonts w:ascii="Times New Roman" w:eastAsia="Times New Roman" w:hAnsi="Times New Roman" w:cs="Times New Roman"/>
                <w:szCs w:val="24"/>
                <w:lang w:val="lt-LT"/>
              </w:rPr>
              <w:t xml:space="preserve"> </w:t>
            </w:r>
            <w:r w:rsidR="00A75E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(A1)</w:t>
            </w:r>
          </w:p>
        </w:tc>
      </w:tr>
      <w:tr w:rsidR="00EC79D6" w:rsidRPr="00AA4609" w:rsidTr="00A75E6B">
        <w:trPr>
          <w:trHeight w:val="112"/>
        </w:trPr>
        <w:tc>
          <w:tcPr>
            <w:tcW w:w="1809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4. Tartis ir intonacija</w:t>
            </w:r>
          </w:p>
        </w:tc>
        <w:tc>
          <w:tcPr>
            <w:tcW w:w="894" w:type="dxa"/>
            <w:vMerge w:val="restart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3</w:t>
            </w:r>
          </w:p>
        </w:tc>
        <w:tc>
          <w:tcPr>
            <w:tcW w:w="7044" w:type="dxa"/>
          </w:tcPr>
          <w:p w:rsidR="00EC79D6" w:rsidRPr="00AA766A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– tartis ir intonacija netrukdo komunikacijai</w:t>
            </w:r>
          </w:p>
        </w:tc>
      </w:tr>
      <w:tr w:rsidR="00EC79D6" w:rsidRPr="00AA4609" w:rsidTr="00A75E6B">
        <w:trPr>
          <w:trHeight w:val="11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>– tartis ir intonacija kartais trukdo komunikacijai, bet didesnę kalbėjimo dalį galima suprasti</w:t>
            </w:r>
          </w:p>
        </w:tc>
      </w:tr>
      <w:tr w:rsidR="00EC79D6" w:rsidRPr="00AA4609" w:rsidTr="00A75E6B">
        <w:trPr>
          <w:trHeight w:val="112"/>
        </w:trPr>
        <w:tc>
          <w:tcPr>
            <w:tcW w:w="1809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894" w:type="dxa"/>
            <w:vMerge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  <w:tc>
          <w:tcPr>
            <w:tcW w:w="7044" w:type="dxa"/>
          </w:tcPr>
          <w:p w:rsidR="00EC79D6" w:rsidRPr="00AA766A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Pr="00AA4609">
              <w:rPr>
                <w:rFonts w:ascii="Times New Roman" w:hAnsi="Times New Roman" w:cs="Times New Roman"/>
                <w:szCs w:val="24"/>
                <w:lang w:val="lt-LT"/>
              </w:rPr>
              <w:t xml:space="preserve"> – tartis neaiški</w:t>
            </w:r>
            <w:r w:rsidR="00AA766A">
              <w:rPr>
                <w:rFonts w:ascii="Times New Roman" w:hAnsi="Times New Roman" w:cs="Times New Roman"/>
                <w:szCs w:val="24"/>
                <w:lang w:val="lt-LT"/>
              </w:rPr>
              <w:t>.</w:t>
            </w:r>
          </w:p>
        </w:tc>
      </w:tr>
      <w:tr w:rsidR="00EC79D6" w:rsidRPr="00AA4609" w:rsidTr="00A75E6B">
        <w:tc>
          <w:tcPr>
            <w:tcW w:w="1809" w:type="dxa"/>
          </w:tcPr>
          <w:p w:rsidR="00EC79D6" w:rsidRPr="00AA4609" w:rsidRDefault="00EC79D6" w:rsidP="0092121A">
            <w:pPr>
              <w:spacing w:before="60" w:after="60" w:line="300" w:lineRule="atLeast"/>
              <w:jc w:val="righ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Iš viso</w:t>
            </w:r>
          </w:p>
        </w:tc>
        <w:tc>
          <w:tcPr>
            <w:tcW w:w="894" w:type="dxa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AA4609">
              <w:rPr>
                <w:rFonts w:ascii="Times New Roman" w:hAnsi="Times New Roman" w:cs="Times New Roman"/>
                <w:b/>
                <w:szCs w:val="24"/>
                <w:lang w:val="lt-LT"/>
              </w:rPr>
              <w:t>16</w:t>
            </w:r>
          </w:p>
        </w:tc>
        <w:tc>
          <w:tcPr>
            <w:tcW w:w="7044" w:type="dxa"/>
          </w:tcPr>
          <w:p w:rsidR="00EC79D6" w:rsidRPr="00AA4609" w:rsidRDefault="00EC79D6" w:rsidP="0092121A">
            <w:pPr>
              <w:spacing w:before="60" w:after="60" w:line="300" w:lineRule="atLeast"/>
              <w:rPr>
                <w:rFonts w:ascii="Times New Roman" w:hAnsi="Times New Roman" w:cs="Times New Roman"/>
                <w:szCs w:val="24"/>
                <w:lang w:val="lt-LT"/>
              </w:rPr>
            </w:pPr>
          </w:p>
        </w:tc>
      </w:tr>
    </w:tbl>
    <w:p w:rsidR="00EC79D6" w:rsidRPr="00AA4609" w:rsidRDefault="00EC79D6" w:rsidP="00EC79D6">
      <w:pPr>
        <w:spacing w:before="60" w:after="60" w:line="300" w:lineRule="atLeast"/>
        <w:rPr>
          <w:rFonts w:ascii="Times New Roman" w:hAnsi="Times New Roman" w:cs="Times New Roman"/>
          <w:i/>
        </w:rPr>
      </w:pPr>
    </w:p>
    <w:p w:rsidR="00DE1D6B" w:rsidRPr="00AA4609" w:rsidRDefault="00DE1D6B" w:rsidP="00EC79D6">
      <w:pPr>
        <w:rPr>
          <w:rFonts w:ascii="Times New Roman" w:hAnsi="Times New Roman" w:cs="Times New Roman"/>
          <w:sz w:val="24"/>
          <w:szCs w:val="24"/>
        </w:rPr>
      </w:pPr>
    </w:p>
    <w:sectPr w:rsidR="00DE1D6B" w:rsidRPr="00AA4609" w:rsidSect="00A75E6B">
      <w:headerReference w:type="default" r:id="rId7"/>
      <w:pgSz w:w="11906" w:h="16838"/>
      <w:pgMar w:top="957" w:right="567" w:bottom="1134" w:left="1701" w:header="426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94" w:rsidRDefault="00F54F94" w:rsidP="00E136E0">
      <w:pPr>
        <w:spacing w:after="0" w:line="240" w:lineRule="auto"/>
      </w:pPr>
      <w:r>
        <w:separator/>
      </w:r>
    </w:p>
  </w:endnote>
  <w:endnote w:type="continuationSeparator" w:id="0">
    <w:p w:rsidR="00F54F94" w:rsidRDefault="00F54F94" w:rsidP="00E1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94" w:rsidRDefault="00F54F94" w:rsidP="00E136E0">
      <w:pPr>
        <w:spacing w:after="0" w:line="240" w:lineRule="auto"/>
      </w:pPr>
      <w:r>
        <w:separator/>
      </w:r>
    </w:p>
  </w:footnote>
  <w:footnote w:type="continuationSeparator" w:id="0">
    <w:p w:rsidR="00F54F94" w:rsidRDefault="00F54F94" w:rsidP="00E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18" w:rsidRPr="007E173B" w:rsidRDefault="00CA5418" w:rsidP="00CA5418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. </w:t>
    </w:r>
    <w:r>
      <w:rPr>
        <w:rFonts w:ascii="Times New Roman" w:hAnsi="Times New Roman" w:cs="Times New Roman"/>
        <w:smallCaps/>
        <w:sz w:val="20"/>
        <w:szCs w:val="20"/>
      </w:rPr>
      <w:t>Kalbėjimo vertinimo skalės.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 </w:t>
    </w:r>
    <w:r w:rsidR="000E10F9" w:rsidRPr="007E173B">
      <w:rPr>
        <w:rFonts w:ascii="Times New Roman" w:hAnsi="Times New Roman" w:cs="Times New Roman"/>
        <w:smallCaps/>
        <w:sz w:val="20"/>
        <w:szCs w:val="20"/>
      </w:rPr>
      <w:t>201</w:t>
    </w:r>
    <w:r w:rsidR="000E10F9">
      <w:rPr>
        <w:rFonts w:ascii="Times New Roman" w:hAnsi="Times New Roman" w:cs="Times New Roman"/>
        <w:smallCaps/>
        <w:sz w:val="20"/>
        <w:szCs w:val="20"/>
      </w:rPr>
      <w:t>8</w:t>
    </w:r>
    <w:r w:rsidRPr="007E173B">
      <w:rPr>
        <w:rFonts w:ascii="Times New Roman" w:hAnsi="Times New Roman" w:cs="Times New Roman"/>
        <w:smallCaps/>
        <w:sz w:val="20"/>
        <w:szCs w:val="20"/>
      </w:rPr>
      <w:t>.</w:t>
    </w:r>
  </w:p>
  <w:p w:rsidR="00CA5418" w:rsidRDefault="00CA5418" w:rsidP="00CA54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C3"/>
    <w:rsid w:val="00032B67"/>
    <w:rsid w:val="00033426"/>
    <w:rsid w:val="0004329E"/>
    <w:rsid w:val="000E10F9"/>
    <w:rsid w:val="00124FD4"/>
    <w:rsid w:val="00182CA8"/>
    <w:rsid w:val="00193ED4"/>
    <w:rsid w:val="001D76D0"/>
    <w:rsid w:val="001F531B"/>
    <w:rsid w:val="0025013C"/>
    <w:rsid w:val="0025229C"/>
    <w:rsid w:val="002544DE"/>
    <w:rsid w:val="00286274"/>
    <w:rsid w:val="00293A4F"/>
    <w:rsid w:val="002D519B"/>
    <w:rsid w:val="00331FED"/>
    <w:rsid w:val="00376594"/>
    <w:rsid w:val="003E7E4C"/>
    <w:rsid w:val="0041162C"/>
    <w:rsid w:val="004A7F28"/>
    <w:rsid w:val="004F3B72"/>
    <w:rsid w:val="00502B2B"/>
    <w:rsid w:val="00535536"/>
    <w:rsid w:val="005B4488"/>
    <w:rsid w:val="00635BBC"/>
    <w:rsid w:val="006656EE"/>
    <w:rsid w:val="006734B4"/>
    <w:rsid w:val="006B49A4"/>
    <w:rsid w:val="007023C5"/>
    <w:rsid w:val="0070700F"/>
    <w:rsid w:val="007552B5"/>
    <w:rsid w:val="00764E77"/>
    <w:rsid w:val="007700DC"/>
    <w:rsid w:val="007720DA"/>
    <w:rsid w:val="00797433"/>
    <w:rsid w:val="007E442E"/>
    <w:rsid w:val="007E4D05"/>
    <w:rsid w:val="00805946"/>
    <w:rsid w:val="0084279E"/>
    <w:rsid w:val="00895897"/>
    <w:rsid w:val="00896418"/>
    <w:rsid w:val="008A067D"/>
    <w:rsid w:val="008E5481"/>
    <w:rsid w:val="0094576E"/>
    <w:rsid w:val="00955877"/>
    <w:rsid w:val="00963660"/>
    <w:rsid w:val="009859E1"/>
    <w:rsid w:val="009D608F"/>
    <w:rsid w:val="009E0A18"/>
    <w:rsid w:val="00A0051B"/>
    <w:rsid w:val="00A014F1"/>
    <w:rsid w:val="00A101C3"/>
    <w:rsid w:val="00A22ABA"/>
    <w:rsid w:val="00A75E6B"/>
    <w:rsid w:val="00AA4609"/>
    <w:rsid w:val="00AA766A"/>
    <w:rsid w:val="00AC7AE2"/>
    <w:rsid w:val="00AD6930"/>
    <w:rsid w:val="00B27171"/>
    <w:rsid w:val="00BB0113"/>
    <w:rsid w:val="00BC35E1"/>
    <w:rsid w:val="00BD323B"/>
    <w:rsid w:val="00BD6383"/>
    <w:rsid w:val="00BE4660"/>
    <w:rsid w:val="00BF310F"/>
    <w:rsid w:val="00BF703A"/>
    <w:rsid w:val="00C47B55"/>
    <w:rsid w:val="00C638C3"/>
    <w:rsid w:val="00C80DB3"/>
    <w:rsid w:val="00C956A5"/>
    <w:rsid w:val="00CA5418"/>
    <w:rsid w:val="00CD2E6C"/>
    <w:rsid w:val="00D1122C"/>
    <w:rsid w:val="00DE1D6B"/>
    <w:rsid w:val="00E136E0"/>
    <w:rsid w:val="00E35983"/>
    <w:rsid w:val="00E44FEB"/>
    <w:rsid w:val="00E5268E"/>
    <w:rsid w:val="00E70B52"/>
    <w:rsid w:val="00EA218C"/>
    <w:rsid w:val="00EA4B68"/>
    <w:rsid w:val="00EC19DA"/>
    <w:rsid w:val="00EC79D6"/>
    <w:rsid w:val="00ED497F"/>
    <w:rsid w:val="00F22CAC"/>
    <w:rsid w:val="00F54F94"/>
    <w:rsid w:val="00F76808"/>
    <w:rsid w:val="00F772AA"/>
    <w:rsid w:val="00F83BEF"/>
    <w:rsid w:val="00F90687"/>
    <w:rsid w:val="00FB08C7"/>
    <w:rsid w:val="00FD6DDC"/>
    <w:rsid w:val="00FE2D8F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E2"/>
    <w:rPr>
      <w:rFonts w:asciiTheme="minorHAnsi" w:eastAsiaTheme="minorEastAsia" w:hAnsiTheme="minorHAnsi"/>
      <w:sz w:val="22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AE2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E1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0"/>
    <w:rPr>
      <w:rFonts w:asciiTheme="minorHAnsi" w:eastAsiaTheme="minorEastAsia" w:hAnsiTheme="minorHAnsi"/>
      <w:sz w:val="22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E0"/>
    <w:rPr>
      <w:rFonts w:ascii="Tahoma" w:eastAsiaTheme="minorEastAsia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8A0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7D"/>
    <w:rPr>
      <w:rFonts w:asciiTheme="minorHAnsi" w:eastAsiaTheme="minorEastAsia" w:hAnsiTheme="minorHAnsi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7D"/>
    <w:rPr>
      <w:rFonts w:asciiTheme="minorHAnsi" w:eastAsiaTheme="minorEastAsia" w:hAnsiTheme="minorHAnsi"/>
      <w:b/>
      <w:bCs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B58F-FB67-4193-B8C6-BF967D3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LSK</dc:creator>
  <cp:lastModifiedBy>Corporate Edition</cp:lastModifiedBy>
  <cp:revision>3</cp:revision>
  <cp:lastPrinted>2018-01-04T09:36:00Z</cp:lastPrinted>
  <dcterms:created xsi:type="dcterms:W3CDTF">2018-01-04T09:36:00Z</dcterms:created>
  <dcterms:modified xsi:type="dcterms:W3CDTF">2018-01-04T09:47:00Z</dcterms:modified>
</cp:coreProperties>
</file>