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42" w:rsidRPr="007D3972" w:rsidRDefault="005A20F9" w:rsidP="007D3972">
      <w:pPr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A2 LYGIO TESTO APRAŠAS</w:t>
      </w:r>
    </w:p>
    <w:p w:rsidR="008E5142" w:rsidRPr="007D3972" w:rsidRDefault="008E5142" w:rsidP="007D3972">
      <w:pPr>
        <w:spacing w:after="0" w:line="30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8E5142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A2 testo tikslas</w:t>
      </w:r>
      <w:r w:rsidR="008E5142" w:rsidRPr="007D3972">
        <w:rPr>
          <w:rFonts w:ascii="Times New Roman" w:hAnsi="Times New Roman" w:cs="Times New Roman"/>
          <w:sz w:val="24"/>
          <w:szCs w:val="24"/>
        </w:rPr>
        <w:t>:</w:t>
      </w:r>
      <w:r w:rsidRPr="007D3972">
        <w:rPr>
          <w:rFonts w:ascii="Times New Roman" w:hAnsi="Times New Roman" w:cs="Times New Roman"/>
          <w:sz w:val="24"/>
          <w:szCs w:val="24"/>
        </w:rPr>
        <w:t xml:space="preserve"> nustatyti, ar 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lituanistinių mokyklų mokinių –  šio egzamino </w:t>
      </w:r>
      <w:r w:rsidRPr="007D3972">
        <w:rPr>
          <w:rFonts w:ascii="Times New Roman" w:hAnsi="Times New Roman" w:cs="Times New Roman"/>
          <w:sz w:val="24"/>
          <w:szCs w:val="24"/>
        </w:rPr>
        <w:t xml:space="preserve">kandidatų 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– </w:t>
      </w:r>
      <w:r w:rsidRPr="007D3972">
        <w:rPr>
          <w:rFonts w:ascii="Times New Roman" w:hAnsi="Times New Roman" w:cs="Times New Roman"/>
          <w:sz w:val="24"/>
          <w:szCs w:val="24"/>
        </w:rPr>
        <w:t xml:space="preserve">lietuvių kalbos mokėjimas atitinka A2 kalbos mokėjimo lygio reikalavimus pagal </w:t>
      </w:r>
      <w:r w:rsidRPr="007D3972">
        <w:rPr>
          <w:rFonts w:ascii="Times New Roman" w:hAnsi="Times New Roman" w:cs="Times New Roman"/>
          <w:i/>
          <w:sz w:val="24"/>
          <w:szCs w:val="24"/>
        </w:rPr>
        <w:t>Bendruosius Europos kalbų metmenis</w:t>
      </w:r>
      <w:r w:rsidRPr="007D3972">
        <w:rPr>
          <w:rFonts w:ascii="Times New Roman" w:hAnsi="Times New Roman" w:cs="Times New Roman"/>
          <w:sz w:val="24"/>
          <w:szCs w:val="24"/>
        </w:rPr>
        <w:t xml:space="preserve"> (BEKM). A2 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kalbos mokėjimo </w:t>
      </w:r>
      <w:r w:rsidRPr="007D3972">
        <w:rPr>
          <w:rFonts w:ascii="Times New Roman" w:hAnsi="Times New Roman" w:cs="Times New Roman"/>
          <w:sz w:val="24"/>
          <w:szCs w:val="24"/>
        </w:rPr>
        <w:t>aprašas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, adaptuotas jaunesniojo amžiaus mokiniams, pateikiamas atskirai, o išsamiai toks kalbos mokėjimo lygis aprašytas </w:t>
      </w:r>
      <w:r w:rsidRPr="007D3972">
        <w:rPr>
          <w:rFonts w:ascii="Times New Roman" w:hAnsi="Times New Roman" w:cs="Times New Roman"/>
          <w:sz w:val="24"/>
          <w:szCs w:val="24"/>
        </w:rPr>
        <w:t xml:space="preserve">„Pusiaukelėje“ (žr. M. Ramonienė, J. </w:t>
      </w:r>
      <w:proofErr w:type="spellStart"/>
      <w:r w:rsidRPr="007D3972">
        <w:rPr>
          <w:rFonts w:ascii="Times New Roman" w:hAnsi="Times New Roman" w:cs="Times New Roman"/>
          <w:sz w:val="24"/>
          <w:szCs w:val="24"/>
        </w:rPr>
        <w:t>Pribušauskaitė</w:t>
      </w:r>
      <w:proofErr w:type="spellEnd"/>
      <w:r w:rsidRPr="007D3972">
        <w:rPr>
          <w:rFonts w:ascii="Times New Roman" w:hAnsi="Times New Roman" w:cs="Times New Roman"/>
          <w:sz w:val="24"/>
          <w:szCs w:val="24"/>
        </w:rPr>
        <w:t xml:space="preserve">, L. Vilkienė. </w:t>
      </w:r>
      <w:r w:rsidRPr="007D3972">
        <w:rPr>
          <w:rFonts w:ascii="Times New Roman" w:hAnsi="Times New Roman" w:cs="Times New Roman"/>
          <w:i/>
          <w:sz w:val="24"/>
          <w:szCs w:val="24"/>
        </w:rPr>
        <w:t>Pusiaukelė: lietuvių kalbos kaip svetimosios mokymo turinio aprašas (A2 lygis).</w:t>
      </w:r>
      <w:r w:rsidRPr="007D3972">
        <w:rPr>
          <w:rFonts w:ascii="Times New Roman" w:hAnsi="Times New Roman" w:cs="Times New Roman"/>
          <w:sz w:val="24"/>
          <w:szCs w:val="24"/>
        </w:rPr>
        <w:t xml:space="preserve"> Vilnius, 2006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, prieiga per internetą </w:t>
      </w:r>
      <w:r w:rsidR="008E5142" w:rsidRPr="007D3972">
        <w:rPr>
          <w:rFonts w:ascii="Times New Roman" w:hAnsi="Times New Roman" w:cs="Times New Roman"/>
          <w:sz w:val="24"/>
          <w:szCs w:val="24"/>
          <w:u w:val="single"/>
        </w:rPr>
        <w:t>http://www.lsk.flf.vu.lt/lt/katedra/testavimas/kalbos-lygiu-turinio-aprasai/</w:t>
      </w:r>
      <w:r w:rsidR="008E5142" w:rsidRPr="007D3972">
        <w:rPr>
          <w:rFonts w:ascii="Times New Roman" w:hAnsi="Times New Roman" w:cs="Times New Roman"/>
          <w:sz w:val="24"/>
          <w:szCs w:val="24"/>
        </w:rPr>
        <w:t xml:space="preserve"> </w:t>
      </w:r>
      <w:r w:rsidRPr="007D39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6C46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142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 xml:space="preserve">Testu tikrinami </w:t>
      </w:r>
      <w:r w:rsidRPr="007D3972">
        <w:rPr>
          <w:rFonts w:ascii="Times New Roman" w:hAnsi="Times New Roman" w:cs="Times New Roman"/>
          <w:sz w:val="24"/>
          <w:szCs w:val="24"/>
        </w:rPr>
        <w:t xml:space="preserve">visų keturių kalbinės veiklos rūšių – skaitymo ir rašymo, klausymo ir kalbėjimo – gebėjimai. </w:t>
      </w:r>
    </w:p>
    <w:p w:rsidR="00716C46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142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 xml:space="preserve">Temos: </w:t>
      </w:r>
      <w:r w:rsidRPr="007D3972">
        <w:rPr>
          <w:rFonts w:ascii="Times New Roman" w:hAnsi="Times New Roman" w:cs="Times New Roman"/>
          <w:sz w:val="24"/>
          <w:szCs w:val="24"/>
        </w:rPr>
        <w:t>a</w:t>
      </w:r>
      <w:r w:rsidR="005877EB" w:rsidRPr="007D3972">
        <w:rPr>
          <w:rFonts w:ascii="Times New Roman" w:hAnsi="Times New Roman" w:cs="Times New Roman"/>
          <w:sz w:val="24"/>
          <w:szCs w:val="24"/>
        </w:rPr>
        <w:t>smens tapatybė, būstas</w:t>
      </w:r>
      <w:r w:rsidRPr="007D3972">
        <w:rPr>
          <w:rFonts w:ascii="Times New Roman" w:hAnsi="Times New Roman" w:cs="Times New Roman"/>
          <w:sz w:val="24"/>
          <w:szCs w:val="24"/>
        </w:rPr>
        <w:t xml:space="preserve">, </w:t>
      </w:r>
      <w:r w:rsidR="005877EB" w:rsidRPr="007D3972">
        <w:rPr>
          <w:rFonts w:ascii="Times New Roman" w:hAnsi="Times New Roman" w:cs="Times New Roman"/>
          <w:sz w:val="24"/>
          <w:szCs w:val="24"/>
        </w:rPr>
        <w:t xml:space="preserve">gamta, regionas, </w:t>
      </w:r>
      <w:r w:rsidRPr="007D3972">
        <w:rPr>
          <w:rFonts w:ascii="Times New Roman" w:hAnsi="Times New Roman" w:cs="Times New Roman"/>
          <w:sz w:val="24"/>
          <w:szCs w:val="24"/>
        </w:rPr>
        <w:t xml:space="preserve">kasdienis gyvenimas, </w:t>
      </w:r>
      <w:r w:rsidR="005877EB" w:rsidRPr="007D3972">
        <w:rPr>
          <w:rFonts w:ascii="Times New Roman" w:hAnsi="Times New Roman" w:cs="Times New Roman"/>
          <w:sz w:val="24"/>
          <w:szCs w:val="24"/>
        </w:rPr>
        <w:t>laisvalaikis, kelionės,  santykiai su žmonėmis, sveikata ir higiena, švietimas ir mokslas, prekyba, maistas ir gėrimai</w:t>
      </w:r>
      <w:r w:rsidRPr="007D3972">
        <w:rPr>
          <w:rFonts w:ascii="Times New Roman" w:hAnsi="Times New Roman" w:cs="Times New Roman"/>
          <w:sz w:val="24"/>
          <w:szCs w:val="24"/>
        </w:rPr>
        <w:t xml:space="preserve">, </w:t>
      </w:r>
      <w:r w:rsidR="005877EB" w:rsidRPr="007D3972">
        <w:rPr>
          <w:rFonts w:ascii="Times New Roman" w:hAnsi="Times New Roman" w:cs="Times New Roman"/>
          <w:sz w:val="24"/>
          <w:szCs w:val="24"/>
        </w:rPr>
        <w:t>paslaugos.</w:t>
      </w:r>
    </w:p>
    <w:p w:rsidR="005877EB" w:rsidRPr="007D3972" w:rsidRDefault="005877EB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142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A2 lygio testą sudaro 3 sandai</w:t>
      </w:r>
      <w:r w:rsidRPr="007D3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142" w:rsidRPr="00716C46" w:rsidRDefault="005A20F9" w:rsidP="00085604">
      <w:pPr>
        <w:pStyle w:val="ListParagraph"/>
        <w:numPr>
          <w:ilvl w:val="0"/>
          <w:numId w:val="4"/>
        </w:num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 xml:space="preserve">skaitymo ir rašymo, </w:t>
      </w:r>
    </w:p>
    <w:p w:rsidR="008E5142" w:rsidRPr="00716C46" w:rsidRDefault="005A20F9" w:rsidP="00085604">
      <w:pPr>
        <w:pStyle w:val="ListParagraph"/>
        <w:numPr>
          <w:ilvl w:val="0"/>
          <w:numId w:val="4"/>
        </w:num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>klausymo,</w:t>
      </w:r>
    </w:p>
    <w:p w:rsidR="008E5142" w:rsidRPr="007D3972" w:rsidRDefault="005A20F9" w:rsidP="00085604">
      <w:pPr>
        <w:pStyle w:val="ListParagraph"/>
        <w:numPr>
          <w:ilvl w:val="0"/>
          <w:numId w:val="4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>kalbėjimo</w:t>
      </w:r>
      <w:r w:rsidRPr="007D3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142" w:rsidRPr="007D3972" w:rsidRDefault="008E5142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7EB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Sandų vertė</w:t>
      </w:r>
      <w:r w:rsidRPr="007D3972">
        <w:rPr>
          <w:rFonts w:ascii="Times New Roman" w:hAnsi="Times New Roman" w:cs="Times New Roman"/>
          <w:sz w:val="24"/>
          <w:szCs w:val="24"/>
        </w:rPr>
        <w:t xml:space="preserve">: skaitymo ir rašymo sandas vertinamas </w:t>
      </w:r>
      <w:r w:rsidR="00D95D85">
        <w:rPr>
          <w:rFonts w:ascii="Times New Roman" w:hAnsi="Times New Roman" w:cs="Times New Roman"/>
          <w:sz w:val="24"/>
          <w:szCs w:val="24"/>
        </w:rPr>
        <w:t>25</w:t>
      </w:r>
      <w:r w:rsidRPr="007D3972">
        <w:rPr>
          <w:rFonts w:ascii="Times New Roman" w:hAnsi="Times New Roman" w:cs="Times New Roman"/>
          <w:sz w:val="24"/>
          <w:szCs w:val="24"/>
        </w:rPr>
        <w:t xml:space="preserve"> tašk</w:t>
      </w:r>
      <w:r w:rsidR="00D95D85">
        <w:rPr>
          <w:rFonts w:ascii="Times New Roman" w:hAnsi="Times New Roman" w:cs="Times New Roman"/>
          <w:sz w:val="24"/>
          <w:szCs w:val="24"/>
        </w:rPr>
        <w:t>ais</w:t>
      </w:r>
      <w:r w:rsidRPr="007D3972">
        <w:rPr>
          <w:rFonts w:ascii="Times New Roman" w:hAnsi="Times New Roman" w:cs="Times New Roman"/>
          <w:sz w:val="24"/>
          <w:szCs w:val="24"/>
        </w:rPr>
        <w:t xml:space="preserve">, kurie sudaro 50 procentų viso testo taškų, klausymo sandas vertinamas </w:t>
      </w:r>
      <w:r w:rsidR="00D95D85">
        <w:rPr>
          <w:rFonts w:ascii="Times New Roman" w:hAnsi="Times New Roman" w:cs="Times New Roman"/>
          <w:sz w:val="24"/>
          <w:szCs w:val="24"/>
        </w:rPr>
        <w:t>1</w:t>
      </w:r>
      <w:r w:rsidRPr="007D3972">
        <w:rPr>
          <w:rFonts w:ascii="Times New Roman" w:hAnsi="Times New Roman" w:cs="Times New Roman"/>
          <w:sz w:val="24"/>
          <w:szCs w:val="24"/>
        </w:rPr>
        <w:t xml:space="preserve">0 taškų, kurie sudaro </w:t>
      </w:r>
      <w:r w:rsidR="00D95D85">
        <w:rPr>
          <w:rFonts w:ascii="Times New Roman" w:hAnsi="Times New Roman" w:cs="Times New Roman"/>
          <w:sz w:val="24"/>
          <w:szCs w:val="24"/>
        </w:rPr>
        <w:t>20</w:t>
      </w:r>
      <w:r w:rsidRPr="007D3972">
        <w:rPr>
          <w:rFonts w:ascii="Times New Roman" w:hAnsi="Times New Roman" w:cs="Times New Roman"/>
          <w:sz w:val="24"/>
          <w:szCs w:val="24"/>
        </w:rPr>
        <w:t xml:space="preserve"> procent</w:t>
      </w:r>
      <w:r w:rsidR="00D95D85">
        <w:rPr>
          <w:rFonts w:ascii="Times New Roman" w:hAnsi="Times New Roman" w:cs="Times New Roman"/>
          <w:sz w:val="24"/>
          <w:szCs w:val="24"/>
        </w:rPr>
        <w:t>ų</w:t>
      </w:r>
      <w:r w:rsidRPr="007D3972">
        <w:rPr>
          <w:rFonts w:ascii="Times New Roman" w:hAnsi="Times New Roman" w:cs="Times New Roman"/>
          <w:sz w:val="24"/>
          <w:szCs w:val="24"/>
        </w:rPr>
        <w:t xml:space="preserve"> viso testo taškų, kalbėjimo sandas vertinamas </w:t>
      </w:r>
      <w:r w:rsidR="00D95D85">
        <w:rPr>
          <w:rFonts w:ascii="Times New Roman" w:hAnsi="Times New Roman" w:cs="Times New Roman"/>
          <w:sz w:val="24"/>
          <w:szCs w:val="24"/>
        </w:rPr>
        <w:t>15</w:t>
      </w:r>
      <w:r w:rsidRPr="007D3972">
        <w:rPr>
          <w:rFonts w:ascii="Times New Roman" w:hAnsi="Times New Roman" w:cs="Times New Roman"/>
          <w:sz w:val="24"/>
          <w:szCs w:val="24"/>
        </w:rPr>
        <w:t xml:space="preserve"> taškų, kurie sudaro </w:t>
      </w:r>
      <w:r w:rsidR="00D95D85">
        <w:rPr>
          <w:rFonts w:ascii="Times New Roman" w:hAnsi="Times New Roman" w:cs="Times New Roman"/>
          <w:sz w:val="24"/>
          <w:szCs w:val="24"/>
        </w:rPr>
        <w:t>30</w:t>
      </w:r>
      <w:r w:rsidRPr="007D3972">
        <w:rPr>
          <w:rFonts w:ascii="Times New Roman" w:hAnsi="Times New Roman" w:cs="Times New Roman"/>
          <w:sz w:val="24"/>
          <w:szCs w:val="24"/>
        </w:rPr>
        <w:t xml:space="preserve"> procent</w:t>
      </w:r>
      <w:r w:rsidR="00D95D85">
        <w:rPr>
          <w:rFonts w:ascii="Times New Roman" w:hAnsi="Times New Roman" w:cs="Times New Roman"/>
          <w:sz w:val="24"/>
          <w:szCs w:val="24"/>
        </w:rPr>
        <w:t>ų</w:t>
      </w:r>
      <w:r w:rsidRPr="007D3972">
        <w:rPr>
          <w:rFonts w:ascii="Times New Roman" w:hAnsi="Times New Roman" w:cs="Times New Roman"/>
          <w:sz w:val="24"/>
          <w:szCs w:val="24"/>
        </w:rPr>
        <w:t xml:space="preserve"> viso testo taškų. </w:t>
      </w:r>
    </w:p>
    <w:p w:rsidR="005877EB" w:rsidRDefault="005877EB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5D85" w:rsidRDefault="00D95D85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Egzaminas</w:t>
      </w:r>
      <w:r w:rsidR="005A20F9" w:rsidRPr="00D95D85">
        <w:rPr>
          <w:rFonts w:ascii="Times New Roman" w:hAnsi="Times New Roman" w:cs="Times New Roman"/>
          <w:sz w:val="24"/>
          <w:szCs w:val="24"/>
        </w:rPr>
        <w:t xml:space="preserve"> išlaikytas, </w:t>
      </w:r>
      <w:r>
        <w:rPr>
          <w:rFonts w:ascii="Times New Roman" w:hAnsi="Times New Roman" w:cs="Times New Roman"/>
          <w:sz w:val="24"/>
          <w:szCs w:val="24"/>
        </w:rPr>
        <w:t>jei</w:t>
      </w:r>
      <w:r w:rsidR="005A20F9" w:rsidRPr="00D95D85">
        <w:rPr>
          <w:rFonts w:ascii="Times New Roman" w:hAnsi="Times New Roman" w:cs="Times New Roman"/>
          <w:sz w:val="24"/>
          <w:szCs w:val="24"/>
        </w:rPr>
        <w:t xml:space="preserve"> kandidatas </w:t>
      </w:r>
      <w:r>
        <w:rPr>
          <w:rFonts w:ascii="Times New Roman" w:hAnsi="Times New Roman" w:cs="Times New Roman"/>
          <w:sz w:val="24"/>
          <w:szCs w:val="24"/>
        </w:rPr>
        <w:t xml:space="preserve">atlieka </w:t>
      </w:r>
      <w:r w:rsidRPr="00716C46">
        <w:rPr>
          <w:rFonts w:ascii="Times New Roman" w:hAnsi="Times New Roman" w:cs="Times New Roman"/>
          <w:b/>
          <w:sz w:val="24"/>
          <w:szCs w:val="24"/>
        </w:rPr>
        <w:t>60 procentų</w:t>
      </w:r>
      <w:r>
        <w:rPr>
          <w:rFonts w:ascii="Times New Roman" w:hAnsi="Times New Roman" w:cs="Times New Roman"/>
          <w:sz w:val="24"/>
          <w:szCs w:val="24"/>
        </w:rPr>
        <w:t xml:space="preserve"> visų užduočių teisingai, t. y. </w:t>
      </w:r>
      <w:r w:rsidRPr="00D95D85">
        <w:rPr>
          <w:rFonts w:ascii="Times New Roman" w:hAnsi="Times New Roman" w:cs="Times New Roman"/>
          <w:b/>
          <w:sz w:val="24"/>
          <w:szCs w:val="24"/>
        </w:rPr>
        <w:t>iš viso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46">
        <w:rPr>
          <w:rFonts w:ascii="Times New Roman" w:hAnsi="Times New Roman" w:cs="Times New Roman"/>
          <w:b/>
          <w:sz w:val="24"/>
          <w:szCs w:val="24"/>
        </w:rPr>
        <w:t>surenka d</w:t>
      </w:r>
      <w:r w:rsidRPr="00D95D85">
        <w:rPr>
          <w:rFonts w:ascii="Times New Roman" w:hAnsi="Times New Roman" w:cs="Times New Roman"/>
          <w:b/>
          <w:sz w:val="24"/>
          <w:szCs w:val="24"/>
        </w:rPr>
        <w:t>augiau negu 30 taškų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6C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iš kiekvieno sando </w:t>
      </w:r>
      <w:r w:rsidR="00716C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daugiau kaip pusę, t. y.:</w:t>
      </w:r>
    </w:p>
    <w:p w:rsidR="00D95D85" w:rsidRPr="00716C46" w:rsidRDefault="00D95D85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>skaitymo ir rašymo – daugiau negu 12 taškų,</w:t>
      </w:r>
    </w:p>
    <w:p w:rsidR="00D95D85" w:rsidRPr="00716C46" w:rsidRDefault="00D95D85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>klausymo – daugiau negu 5 taškus,</w:t>
      </w:r>
    </w:p>
    <w:p w:rsidR="00D95D85" w:rsidRPr="00716C46" w:rsidRDefault="00D95D85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46">
        <w:rPr>
          <w:rFonts w:ascii="Times New Roman" w:hAnsi="Times New Roman" w:cs="Times New Roman"/>
          <w:b/>
          <w:sz w:val="24"/>
          <w:szCs w:val="24"/>
        </w:rPr>
        <w:t>kalbėjimo  – daugiau negu 7 taškus</w:t>
      </w:r>
      <w:r w:rsidR="00956069">
        <w:rPr>
          <w:rFonts w:ascii="Times New Roman" w:hAnsi="Times New Roman" w:cs="Times New Roman"/>
          <w:b/>
          <w:sz w:val="24"/>
          <w:szCs w:val="24"/>
        </w:rPr>
        <w:t>.</w:t>
      </w:r>
    </w:p>
    <w:p w:rsidR="00716C46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C46" w:rsidRPr="007D3972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7EB" w:rsidRPr="007D3972" w:rsidRDefault="005A20F9" w:rsidP="0008560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A2 skaitymo ir rašymo sandas</w:t>
      </w:r>
    </w:p>
    <w:p w:rsidR="005877EB" w:rsidRPr="007D3972" w:rsidRDefault="005877EB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7EB" w:rsidRPr="007D3972" w:rsidRDefault="005A20F9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Tikrinama, ar kandidatas geba: </w:t>
      </w:r>
    </w:p>
    <w:p w:rsidR="00D43C7E" w:rsidRPr="00716C46" w:rsidRDefault="00D43C7E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 xml:space="preserve">suprasti paprastą </w:t>
      </w:r>
      <w:r w:rsidR="00716C46" w:rsidRPr="00716C46">
        <w:rPr>
          <w:rFonts w:ascii="Times New Roman" w:hAnsi="Times New Roman" w:cs="Times New Roman"/>
          <w:sz w:val="24"/>
          <w:szCs w:val="24"/>
        </w:rPr>
        <w:t>pokalbį</w:t>
      </w:r>
      <w:r w:rsidRPr="00716C46">
        <w:rPr>
          <w:rFonts w:ascii="Times New Roman" w:hAnsi="Times New Roman" w:cs="Times New Roman"/>
          <w:sz w:val="24"/>
          <w:szCs w:val="24"/>
        </w:rPr>
        <w:t xml:space="preserve"> kasdienio bendravimo temomis; </w:t>
      </w:r>
    </w:p>
    <w:p w:rsidR="00716C46" w:rsidRPr="00716C46" w:rsidRDefault="00716C46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>suprasti žodžių apibrėžtis;</w:t>
      </w:r>
    </w:p>
    <w:p w:rsidR="005877EB" w:rsidRPr="00716C46" w:rsidRDefault="005A20F9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>suprasti trumpus paprastus konkrečios informacijos tekstus žinom</w:t>
      </w:r>
      <w:r w:rsidR="00716C46" w:rsidRPr="00716C46">
        <w:rPr>
          <w:rFonts w:ascii="Times New Roman" w:hAnsi="Times New Roman" w:cs="Times New Roman"/>
          <w:sz w:val="24"/>
          <w:szCs w:val="24"/>
        </w:rPr>
        <w:t>omis</w:t>
      </w:r>
      <w:r w:rsidRPr="00716C46">
        <w:rPr>
          <w:rFonts w:ascii="Times New Roman" w:hAnsi="Times New Roman" w:cs="Times New Roman"/>
          <w:sz w:val="24"/>
          <w:szCs w:val="24"/>
        </w:rPr>
        <w:t xml:space="preserve"> tem</w:t>
      </w:r>
      <w:r w:rsidR="00716C46" w:rsidRPr="00716C46">
        <w:rPr>
          <w:rFonts w:ascii="Times New Roman" w:hAnsi="Times New Roman" w:cs="Times New Roman"/>
          <w:sz w:val="24"/>
          <w:szCs w:val="24"/>
        </w:rPr>
        <w:t>omis</w:t>
      </w:r>
      <w:r w:rsidRPr="00716C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C46" w:rsidRPr="00716C46" w:rsidRDefault="00716C46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 xml:space="preserve">rasti ir atrinkti specifinę (reikiamą) informaciją paprastuose kasdieniuose tekstuose (pvz., skelbimuose, reklaminėse skrajutėse ir pan.); </w:t>
      </w:r>
    </w:p>
    <w:p w:rsidR="00716C46" w:rsidRPr="00716C46" w:rsidRDefault="00716C46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>suprasti trumpus pasakojimus apie asmenis, įvykius;</w:t>
      </w:r>
    </w:p>
    <w:p w:rsidR="005877EB" w:rsidRPr="00716C46" w:rsidRDefault="005A20F9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>suprasti trumpus asmeninius laiškus žinom</w:t>
      </w:r>
      <w:r w:rsidR="00716C46" w:rsidRPr="00716C46">
        <w:rPr>
          <w:rFonts w:ascii="Times New Roman" w:hAnsi="Times New Roman" w:cs="Times New Roman"/>
          <w:sz w:val="24"/>
          <w:szCs w:val="24"/>
        </w:rPr>
        <w:t>omis</w:t>
      </w:r>
      <w:r w:rsidRPr="00716C46">
        <w:rPr>
          <w:rFonts w:ascii="Times New Roman" w:hAnsi="Times New Roman" w:cs="Times New Roman"/>
          <w:sz w:val="24"/>
          <w:szCs w:val="24"/>
        </w:rPr>
        <w:t xml:space="preserve"> tem</w:t>
      </w:r>
      <w:r w:rsidR="00716C46" w:rsidRPr="00716C46">
        <w:rPr>
          <w:rFonts w:ascii="Times New Roman" w:hAnsi="Times New Roman" w:cs="Times New Roman"/>
          <w:sz w:val="24"/>
          <w:szCs w:val="24"/>
        </w:rPr>
        <w:t>omis</w:t>
      </w:r>
      <w:r w:rsidRPr="00716C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77EB" w:rsidRPr="00716C46" w:rsidRDefault="005A20F9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 xml:space="preserve">rašyti keletą frazių ir sakinių, susietų dažnai vartojamais jungtukais, pvz.: </w:t>
      </w:r>
      <w:r w:rsidRPr="00716C46">
        <w:rPr>
          <w:rFonts w:ascii="Times New Roman" w:hAnsi="Times New Roman" w:cs="Times New Roman"/>
          <w:i/>
          <w:sz w:val="24"/>
          <w:szCs w:val="24"/>
        </w:rPr>
        <w:t xml:space="preserve">ir, </w:t>
      </w:r>
      <w:r w:rsidR="00716C46" w:rsidRPr="00716C46">
        <w:rPr>
          <w:rFonts w:ascii="Times New Roman" w:hAnsi="Times New Roman" w:cs="Times New Roman"/>
          <w:i/>
          <w:sz w:val="24"/>
          <w:szCs w:val="24"/>
        </w:rPr>
        <w:t xml:space="preserve">o, </w:t>
      </w:r>
      <w:r w:rsidRPr="00716C46">
        <w:rPr>
          <w:rFonts w:ascii="Times New Roman" w:hAnsi="Times New Roman" w:cs="Times New Roman"/>
          <w:i/>
          <w:sz w:val="24"/>
          <w:szCs w:val="24"/>
        </w:rPr>
        <w:t>bet, nes</w:t>
      </w:r>
      <w:r w:rsidRPr="00716C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3C7E" w:rsidRDefault="005A20F9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 xml:space="preserve">parašyti </w:t>
      </w:r>
      <w:r w:rsidR="00D43C7E" w:rsidRPr="00716C46">
        <w:rPr>
          <w:rFonts w:ascii="Times New Roman" w:hAnsi="Times New Roman" w:cs="Times New Roman"/>
          <w:sz w:val="24"/>
          <w:szCs w:val="24"/>
        </w:rPr>
        <w:t>trumpą asmeninį laišką</w:t>
      </w:r>
      <w:r w:rsidRPr="00716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C46" w:rsidRDefault="00716C46" w:rsidP="0008560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69" w:rsidRDefault="00956069" w:rsidP="0008560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C46" w:rsidRPr="007D3972" w:rsidRDefault="00716C46" w:rsidP="0008560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A2 </w:t>
      </w:r>
      <w:r>
        <w:rPr>
          <w:rFonts w:ascii="Times New Roman" w:hAnsi="Times New Roman" w:cs="Times New Roman"/>
          <w:b/>
          <w:sz w:val="24"/>
          <w:szCs w:val="24"/>
        </w:rPr>
        <w:t>klausymo</w:t>
      </w:r>
      <w:r w:rsidRPr="007D3972">
        <w:rPr>
          <w:rFonts w:ascii="Times New Roman" w:hAnsi="Times New Roman" w:cs="Times New Roman"/>
          <w:b/>
          <w:sz w:val="24"/>
          <w:szCs w:val="24"/>
        </w:rPr>
        <w:t xml:space="preserve"> sandas</w:t>
      </w:r>
    </w:p>
    <w:p w:rsidR="00716C46" w:rsidRPr="007D3972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C46" w:rsidRPr="007D3972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Tikrinama, ar kandidatas geba: </w:t>
      </w:r>
    </w:p>
    <w:p w:rsidR="00716C46" w:rsidRPr="00716C46" w:rsidRDefault="00716C46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>suprasti paprastą pokalbį kasdienio bendravimo temomis</w:t>
      </w:r>
      <w:r>
        <w:rPr>
          <w:rFonts w:ascii="Times New Roman" w:hAnsi="Times New Roman" w:cs="Times New Roman"/>
          <w:sz w:val="24"/>
          <w:szCs w:val="24"/>
        </w:rPr>
        <w:t xml:space="preserve"> (klausydamas du kartus)</w:t>
      </w:r>
      <w:r w:rsidRPr="00716C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C46" w:rsidRPr="00716C46" w:rsidRDefault="00716C46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išgirsti </w:t>
      </w:r>
      <w:r w:rsidRPr="00716C46">
        <w:rPr>
          <w:rFonts w:ascii="Times New Roman" w:hAnsi="Times New Roman" w:cs="Times New Roman"/>
          <w:sz w:val="24"/>
          <w:szCs w:val="24"/>
        </w:rPr>
        <w:t xml:space="preserve"> ir atrinkti specifinę (reikiamą) informaciją paprastuose kasdieniuose </w:t>
      </w:r>
      <w:r>
        <w:rPr>
          <w:rFonts w:ascii="Times New Roman" w:hAnsi="Times New Roman" w:cs="Times New Roman"/>
          <w:sz w:val="24"/>
          <w:szCs w:val="24"/>
        </w:rPr>
        <w:t>pokalbiuose (klausydamas du kartus).</w:t>
      </w:r>
      <w:r w:rsidRPr="00716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46" w:rsidRDefault="00716C46" w:rsidP="00085604">
      <w:pPr>
        <w:pStyle w:val="ListParagraph"/>
        <w:spacing w:after="0" w:line="3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16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46" w:rsidRPr="007D3972" w:rsidRDefault="00716C46" w:rsidP="0008560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 xml:space="preserve">A2 </w:t>
      </w:r>
      <w:r>
        <w:rPr>
          <w:rFonts w:ascii="Times New Roman" w:hAnsi="Times New Roman" w:cs="Times New Roman"/>
          <w:b/>
          <w:sz w:val="24"/>
          <w:szCs w:val="24"/>
        </w:rPr>
        <w:t xml:space="preserve">kalbėjimo </w:t>
      </w:r>
      <w:r w:rsidRPr="007D3972">
        <w:rPr>
          <w:rFonts w:ascii="Times New Roman" w:hAnsi="Times New Roman" w:cs="Times New Roman"/>
          <w:b/>
          <w:sz w:val="24"/>
          <w:szCs w:val="24"/>
        </w:rPr>
        <w:t>sandas</w:t>
      </w:r>
    </w:p>
    <w:p w:rsidR="00716C46" w:rsidRPr="007D3972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C46" w:rsidRPr="007D3972" w:rsidRDefault="00716C46" w:rsidP="00085604">
      <w:pPr>
        <w:spacing w:after="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Tikrinama, ar kandidatas geba: </w:t>
      </w:r>
    </w:p>
    <w:p w:rsidR="00716C46" w:rsidRPr="00716C46" w:rsidRDefault="00524BFB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prisistatyti, atsakyti į klausimus apie save: apie šeimą, gyvenamąją vietą, mokymąsi ir pan.</w:t>
      </w:r>
      <w:r w:rsidR="00716C46" w:rsidRPr="00716C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C46" w:rsidRDefault="00524BFB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trumpai apibūdinti daiktus, žmones, vaizdus (kalbama pagal paveikslėlį);</w:t>
      </w:r>
    </w:p>
    <w:p w:rsidR="00524BFB" w:rsidRPr="00716C46" w:rsidRDefault="00524BFB" w:rsidP="00085604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tartis dėl bendros veiklos: trumpai pasakyti savo nuomonę, sutikti ar nesutikti su draugo siūlymu ir pan. </w:t>
      </w:r>
    </w:p>
    <w:p w:rsidR="00716C46" w:rsidRDefault="00716C46" w:rsidP="00085604">
      <w:pPr>
        <w:pStyle w:val="ListParagraph"/>
        <w:spacing w:after="0" w:line="3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3C7E" w:rsidRPr="007D3972" w:rsidRDefault="00D43C7E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D43C7E" w:rsidRPr="007D3972" w:rsidRDefault="00D43C7E" w:rsidP="007D3972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A2 lygio testo modelis</w:t>
      </w:r>
    </w:p>
    <w:p w:rsidR="00524BFB" w:rsidRDefault="00524BFB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43C7E" w:rsidRPr="007D3972" w:rsidRDefault="00D43C7E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1. Skaitymo ir rašymo sandas (25 taškai)</w:t>
      </w:r>
    </w:p>
    <w:tbl>
      <w:tblPr>
        <w:tblStyle w:val="TableGrid"/>
        <w:tblW w:w="0" w:type="auto"/>
        <w:tblLook w:val="04A0"/>
      </w:tblPr>
      <w:tblGrid>
        <w:gridCol w:w="1384"/>
        <w:gridCol w:w="2268"/>
        <w:gridCol w:w="2835"/>
        <w:gridCol w:w="3367"/>
      </w:tblGrid>
      <w:tr w:rsidR="00A94968" w:rsidRPr="007D3972" w:rsidTr="00353CAE">
        <w:tc>
          <w:tcPr>
            <w:tcW w:w="1384" w:type="dxa"/>
          </w:tcPr>
          <w:p w:rsidR="00A94968" w:rsidRPr="007D3972" w:rsidRDefault="00A94968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A94968" w:rsidRPr="007D3972" w:rsidRDefault="00A94968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Tikrinimo židinys</w:t>
            </w:r>
          </w:p>
        </w:tc>
        <w:tc>
          <w:tcPr>
            <w:tcW w:w="2835" w:type="dxa"/>
          </w:tcPr>
          <w:p w:rsidR="00A94968" w:rsidRPr="007D3972" w:rsidRDefault="00A94968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Įvestis</w:t>
            </w:r>
          </w:p>
        </w:tc>
        <w:tc>
          <w:tcPr>
            <w:tcW w:w="3367" w:type="dxa"/>
          </w:tcPr>
          <w:p w:rsidR="00A94968" w:rsidRPr="007D3972" w:rsidRDefault="00A94968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Forma</w:t>
            </w:r>
          </w:p>
        </w:tc>
      </w:tr>
      <w:tr w:rsidR="00A94968" w:rsidRPr="007D3972" w:rsidTr="00353CAE">
        <w:tc>
          <w:tcPr>
            <w:tcW w:w="1384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1 d. (5 punktai)</w:t>
            </w:r>
          </w:p>
        </w:tc>
        <w:tc>
          <w:tcPr>
            <w:tcW w:w="2268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Esmės supratimas</w:t>
            </w:r>
          </w:p>
        </w:tc>
        <w:tc>
          <w:tcPr>
            <w:tcW w:w="2835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Tekstai: kasdienio bendravimo frazės, etiketo formulės</w:t>
            </w:r>
          </w:p>
        </w:tc>
        <w:tc>
          <w:tcPr>
            <w:tcW w:w="3367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Iš 3 variantų parenkamas tinkamas atsakymas kasdienio bendravimo frazei</w:t>
            </w:r>
          </w:p>
        </w:tc>
      </w:tr>
      <w:tr w:rsidR="00A94968" w:rsidRPr="007D3972" w:rsidTr="00353CAE">
        <w:tc>
          <w:tcPr>
            <w:tcW w:w="1384" w:type="dxa"/>
          </w:tcPr>
          <w:p w:rsidR="00A94968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2</w:t>
            </w:r>
            <w:r w:rsidR="00A94968" w:rsidRPr="007D3972">
              <w:rPr>
                <w:rFonts w:cs="Times New Roman"/>
                <w:szCs w:val="24"/>
              </w:rPr>
              <w:t xml:space="preserve"> d. (5 punktai)</w:t>
            </w:r>
          </w:p>
        </w:tc>
        <w:tc>
          <w:tcPr>
            <w:tcW w:w="2268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Apibrėžčių (esmės) supratimas</w:t>
            </w:r>
          </w:p>
        </w:tc>
        <w:tc>
          <w:tcPr>
            <w:tcW w:w="2835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Tekstai: kurios nors tematikos žodžiai siejami su apibrėžtimis </w:t>
            </w:r>
          </w:p>
        </w:tc>
        <w:tc>
          <w:tcPr>
            <w:tcW w:w="3367" w:type="dxa"/>
          </w:tcPr>
          <w:p w:rsidR="00A94968" w:rsidRPr="007D3972" w:rsidRDefault="00A94968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Siejami 2 sąrašų elementai: žodžiai su apibrėžtimis</w:t>
            </w:r>
          </w:p>
        </w:tc>
      </w:tr>
      <w:tr w:rsidR="00353CAE" w:rsidRPr="007D3972" w:rsidTr="00353CAE">
        <w:tc>
          <w:tcPr>
            <w:tcW w:w="1384" w:type="dxa"/>
          </w:tcPr>
          <w:p w:rsidR="00353CAE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3</w:t>
            </w:r>
            <w:r w:rsidR="00353CAE" w:rsidRPr="007D3972">
              <w:rPr>
                <w:rFonts w:cs="Times New Roman"/>
                <w:szCs w:val="24"/>
              </w:rPr>
              <w:t xml:space="preserve"> d. (5 punktai)</w:t>
            </w:r>
          </w:p>
        </w:tc>
        <w:tc>
          <w:tcPr>
            <w:tcW w:w="2268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Detalių supratimas</w:t>
            </w:r>
          </w:p>
        </w:tc>
        <w:tc>
          <w:tcPr>
            <w:tcW w:w="2835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Informacijos perkėlimas: iš skelbimo išrenkama tam tikra informacija</w:t>
            </w:r>
          </w:p>
        </w:tc>
        <w:tc>
          <w:tcPr>
            <w:tcW w:w="3367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Įrašoma reikiama informacija: apie vietą, laiką, trukmę, pasirinkimo galimybes  ir pan.</w:t>
            </w:r>
          </w:p>
        </w:tc>
      </w:tr>
      <w:tr w:rsidR="00353CAE" w:rsidRPr="007D3972" w:rsidTr="00353CAE">
        <w:tc>
          <w:tcPr>
            <w:tcW w:w="1384" w:type="dxa"/>
          </w:tcPr>
          <w:p w:rsidR="00353CAE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4</w:t>
            </w:r>
            <w:r w:rsidR="00353CAE" w:rsidRPr="007D3972">
              <w:rPr>
                <w:rFonts w:cs="Times New Roman"/>
                <w:szCs w:val="24"/>
              </w:rPr>
              <w:t xml:space="preserve"> d. (5 punktai)</w:t>
            </w:r>
          </w:p>
        </w:tc>
        <w:tc>
          <w:tcPr>
            <w:tcW w:w="2268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Esmės ir detalių supratimas</w:t>
            </w:r>
          </w:p>
        </w:tc>
        <w:tc>
          <w:tcPr>
            <w:tcW w:w="2835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Tekstai: biografijos, siužetiniai pasakojimai </w:t>
            </w:r>
          </w:p>
        </w:tc>
        <w:tc>
          <w:tcPr>
            <w:tcW w:w="3367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Įvertinti teiginius  (dviejų pasirinkčių: teisingas / neteisingas)</w:t>
            </w:r>
          </w:p>
        </w:tc>
      </w:tr>
      <w:tr w:rsidR="00353CAE" w:rsidRPr="007D3972" w:rsidTr="00353CAE">
        <w:tc>
          <w:tcPr>
            <w:tcW w:w="1384" w:type="dxa"/>
          </w:tcPr>
          <w:p w:rsidR="00353CAE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5</w:t>
            </w:r>
            <w:r w:rsidR="00353CAE" w:rsidRPr="007D3972">
              <w:rPr>
                <w:rFonts w:cs="Times New Roman"/>
                <w:szCs w:val="24"/>
              </w:rPr>
              <w:t xml:space="preserve"> d. (laiškas)</w:t>
            </w:r>
          </w:p>
        </w:tc>
        <w:tc>
          <w:tcPr>
            <w:tcW w:w="2268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Informacijos perteikimas (valdomas rašymas)</w:t>
            </w:r>
          </w:p>
        </w:tc>
        <w:tc>
          <w:tcPr>
            <w:tcW w:w="2835" w:type="dxa"/>
          </w:tcPr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Asmeninis laiškas</w:t>
            </w:r>
          </w:p>
        </w:tc>
        <w:tc>
          <w:tcPr>
            <w:tcW w:w="3367" w:type="dxa"/>
          </w:tcPr>
          <w:p w:rsidR="00353CAE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Parašyti atsakymą į laišką: atsakyti į klausimus, vartoti </w:t>
            </w:r>
            <w:proofErr w:type="spellStart"/>
            <w:r w:rsidRPr="007D3972">
              <w:rPr>
                <w:rFonts w:cs="Times New Roman"/>
                <w:szCs w:val="24"/>
              </w:rPr>
              <w:t>interakcinio</w:t>
            </w:r>
            <w:proofErr w:type="spellEnd"/>
            <w:r w:rsidRPr="007D3972">
              <w:rPr>
                <w:rFonts w:cs="Times New Roman"/>
                <w:szCs w:val="24"/>
              </w:rPr>
              <w:t xml:space="preserve"> bendravimo frazes</w:t>
            </w:r>
          </w:p>
          <w:p w:rsidR="00956069" w:rsidRPr="007D3972" w:rsidRDefault="00956069" w:rsidP="007D3972">
            <w:pPr>
              <w:spacing w:line="300" w:lineRule="atLeast"/>
              <w:rPr>
                <w:rFonts w:cs="Times New Roman"/>
                <w:b/>
                <w:szCs w:val="24"/>
              </w:rPr>
            </w:pPr>
          </w:p>
          <w:p w:rsidR="00353CAE" w:rsidRPr="007D3972" w:rsidRDefault="00353CAE" w:rsidP="007D3972">
            <w:pPr>
              <w:spacing w:line="300" w:lineRule="atLeast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Vertin</w:t>
            </w:r>
            <w:r w:rsidR="00956069">
              <w:rPr>
                <w:rFonts w:cs="Times New Roman"/>
                <w:b/>
                <w:szCs w:val="24"/>
              </w:rPr>
              <w:t>i</w:t>
            </w:r>
            <w:r w:rsidRPr="007D3972">
              <w:rPr>
                <w:rFonts w:cs="Times New Roman"/>
                <w:b/>
                <w:szCs w:val="24"/>
              </w:rPr>
              <w:t>mo strategijos:</w:t>
            </w:r>
          </w:p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- atsakyta į visus klausimus</w:t>
            </w:r>
            <w:r w:rsidR="00956069">
              <w:rPr>
                <w:rFonts w:cs="Times New Roman"/>
                <w:szCs w:val="24"/>
              </w:rPr>
              <w:t>,</w:t>
            </w:r>
          </w:p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- atsakymas suprantamas ( įvyko komunikacija / neįvyko)</w:t>
            </w:r>
            <w:r w:rsidR="00956069">
              <w:rPr>
                <w:rFonts w:cs="Times New Roman"/>
                <w:szCs w:val="24"/>
              </w:rPr>
              <w:t>,</w:t>
            </w:r>
          </w:p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- klaidos (gramatikos, rašybos, skyrybos) nevertinamos,  jei suprantama, ką norėjo parašyti</w:t>
            </w:r>
            <w:r w:rsidR="00956069">
              <w:rPr>
                <w:rFonts w:cs="Times New Roman"/>
                <w:szCs w:val="24"/>
              </w:rPr>
              <w:t>.</w:t>
            </w:r>
          </w:p>
          <w:p w:rsidR="00353CAE" w:rsidRPr="007D3972" w:rsidRDefault="00353CAE" w:rsidP="007D3972">
            <w:pPr>
              <w:spacing w:line="300" w:lineRule="atLeast"/>
              <w:rPr>
                <w:rFonts w:cs="Times New Roman"/>
                <w:szCs w:val="24"/>
              </w:rPr>
            </w:pPr>
          </w:p>
        </w:tc>
      </w:tr>
    </w:tbl>
    <w:p w:rsidR="00D43C7E" w:rsidRDefault="00D43C7E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6C46" w:rsidRDefault="00716C46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6C46" w:rsidRPr="007D3972" w:rsidRDefault="00716C46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3CAE" w:rsidRPr="007D3972" w:rsidRDefault="00353CAE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lastRenderedPageBreak/>
        <w:t>2. Klausymo sandas (10 taškų)</w:t>
      </w:r>
    </w:p>
    <w:tbl>
      <w:tblPr>
        <w:tblStyle w:val="TableGrid"/>
        <w:tblW w:w="0" w:type="auto"/>
        <w:tblLook w:val="04A0"/>
      </w:tblPr>
      <w:tblGrid>
        <w:gridCol w:w="1384"/>
        <w:gridCol w:w="2268"/>
        <w:gridCol w:w="2835"/>
        <w:gridCol w:w="3367"/>
      </w:tblGrid>
      <w:tr w:rsidR="004B2D66" w:rsidRPr="007D3972" w:rsidTr="007E2F7A">
        <w:tc>
          <w:tcPr>
            <w:tcW w:w="1384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Tikrinimo židinys</w:t>
            </w:r>
          </w:p>
        </w:tc>
        <w:tc>
          <w:tcPr>
            <w:tcW w:w="2835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Įvestis</w:t>
            </w:r>
          </w:p>
        </w:tc>
        <w:tc>
          <w:tcPr>
            <w:tcW w:w="3367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Forma</w:t>
            </w:r>
          </w:p>
        </w:tc>
      </w:tr>
      <w:tr w:rsidR="004B2D66" w:rsidRPr="007D3972" w:rsidTr="007E2F7A">
        <w:tc>
          <w:tcPr>
            <w:tcW w:w="1384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1 d. (5 punktai)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Esmės supratimas</w:t>
            </w:r>
          </w:p>
        </w:tc>
        <w:tc>
          <w:tcPr>
            <w:tcW w:w="2835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Tekstai: trumpi dialogai kasdienio bendravimo temomis</w:t>
            </w:r>
          </w:p>
        </w:tc>
        <w:tc>
          <w:tcPr>
            <w:tcW w:w="3367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Rinkimosi: klausoma dialogo ir renkamasi iš trijų vizualių pasirinkčių (paveikslėliai, skaičiai ir pan.)</w:t>
            </w:r>
          </w:p>
        </w:tc>
      </w:tr>
      <w:tr w:rsidR="004B2D66" w:rsidRPr="007D3972" w:rsidTr="007E2F7A">
        <w:tc>
          <w:tcPr>
            <w:tcW w:w="1384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2 d. (5 punktai)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Detalių supratimas</w:t>
            </w:r>
          </w:p>
        </w:tc>
        <w:tc>
          <w:tcPr>
            <w:tcW w:w="2835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Tekstai: pokalbis ar pasakojimas apie renginį, įvykį, dienos darbus</w:t>
            </w:r>
          </w:p>
        </w:tc>
        <w:tc>
          <w:tcPr>
            <w:tcW w:w="3367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Siejimas: siejami 2 sąrašai (įvykiai ir dienos, asmenys ir objektai ir pan.)</w:t>
            </w:r>
          </w:p>
        </w:tc>
      </w:tr>
    </w:tbl>
    <w:p w:rsidR="00353CAE" w:rsidRPr="007D3972" w:rsidRDefault="00353CAE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43C7E" w:rsidRPr="007D3972" w:rsidRDefault="00D43C7E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7D3972">
        <w:rPr>
          <w:rFonts w:ascii="Times New Roman" w:hAnsi="Times New Roman" w:cs="Times New Roman"/>
          <w:b/>
          <w:sz w:val="24"/>
          <w:szCs w:val="24"/>
        </w:rPr>
        <w:t>3. Kalbėjimo sandas (15 taškų)</w:t>
      </w:r>
    </w:p>
    <w:tbl>
      <w:tblPr>
        <w:tblStyle w:val="TableGrid"/>
        <w:tblW w:w="9889" w:type="dxa"/>
        <w:tblLook w:val="04A0"/>
      </w:tblPr>
      <w:tblGrid>
        <w:gridCol w:w="1242"/>
        <w:gridCol w:w="2410"/>
        <w:gridCol w:w="1843"/>
        <w:gridCol w:w="2268"/>
        <w:gridCol w:w="2126"/>
      </w:tblGrid>
      <w:tr w:rsidR="004B2D66" w:rsidRPr="007D3972" w:rsidTr="004B2D66">
        <w:tc>
          <w:tcPr>
            <w:tcW w:w="1242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Tikrinimo židinys</w:t>
            </w:r>
          </w:p>
        </w:tc>
        <w:tc>
          <w:tcPr>
            <w:tcW w:w="1843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Kalbėjimo pobūdis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Užduoties forma</w:t>
            </w:r>
          </w:p>
        </w:tc>
        <w:tc>
          <w:tcPr>
            <w:tcW w:w="2126" w:type="dxa"/>
          </w:tcPr>
          <w:p w:rsidR="004B2D66" w:rsidRPr="007D3972" w:rsidRDefault="004B2D66" w:rsidP="007D3972">
            <w:pPr>
              <w:spacing w:line="300" w:lineRule="atLeast"/>
              <w:jc w:val="center"/>
              <w:rPr>
                <w:rFonts w:cs="Times New Roman"/>
                <w:b/>
                <w:szCs w:val="24"/>
              </w:rPr>
            </w:pPr>
            <w:r w:rsidRPr="007D3972">
              <w:rPr>
                <w:rFonts w:cs="Times New Roman"/>
                <w:b/>
                <w:szCs w:val="24"/>
              </w:rPr>
              <w:t>Trukmė</w:t>
            </w:r>
          </w:p>
        </w:tc>
      </w:tr>
      <w:tr w:rsidR="004B2D66" w:rsidRPr="007D3972" w:rsidTr="004B2D66">
        <w:tc>
          <w:tcPr>
            <w:tcW w:w="1242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1 dalis</w:t>
            </w:r>
          </w:p>
        </w:tc>
        <w:tc>
          <w:tcPr>
            <w:tcW w:w="2410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Susipažinti, prisistatyti (daugiau </w:t>
            </w:r>
            <w:proofErr w:type="spellStart"/>
            <w:r w:rsidRPr="007D3972">
              <w:rPr>
                <w:rFonts w:cs="Times New Roman"/>
                <w:szCs w:val="24"/>
              </w:rPr>
              <w:t>interakcinis</w:t>
            </w:r>
            <w:proofErr w:type="spellEnd"/>
            <w:r w:rsidRPr="007D3972">
              <w:rPr>
                <w:rFonts w:cs="Times New Roman"/>
                <w:szCs w:val="24"/>
              </w:rPr>
              <w:t xml:space="preserve"> pokalbis)</w:t>
            </w:r>
          </w:p>
        </w:tc>
        <w:tc>
          <w:tcPr>
            <w:tcW w:w="1843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Dialogas su egzaminuotoju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Asmeninio pobūdžio klausimai: suprasti ir atsakyti</w:t>
            </w:r>
          </w:p>
        </w:tc>
        <w:tc>
          <w:tcPr>
            <w:tcW w:w="2126" w:type="dxa"/>
          </w:tcPr>
          <w:p w:rsidR="004B2D66" w:rsidRPr="007D3972" w:rsidRDefault="00524BFB" w:rsidP="007D3972">
            <w:pPr>
              <w:spacing w:line="3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4B2D66" w:rsidRPr="007D3972">
              <w:rPr>
                <w:rFonts w:cs="Times New Roman"/>
                <w:szCs w:val="24"/>
              </w:rPr>
              <w:t xml:space="preserve"> min. vienam kandidatui</w:t>
            </w:r>
          </w:p>
          <w:p w:rsidR="004B2D66" w:rsidRPr="007D3972" w:rsidRDefault="004B2D66" w:rsidP="00524BFB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Iš viso </w:t>
            </w:r>
            <w:r w:rsidR="00524BFB">
              <w:rPr>
                <w:rFonts w:cs="Times New Roman"/>
                <w:szCs w:val="24"/>
              </w:rPr>
              <w:t>6</w:t>
            </w:r>
            <w:r w:rsidRPr="007D3972">
              <w:rPr>
                <w:rFonts w:cs="Times New Roman"/>
                <w:szCs w:val="24"/>
              </w:rPr>
              <w:t>–</w:t>
            </w:r>
            <w:r w:rsidR="00524BFB">
              <w:rPr>
                <w:rFonts w:cs="Times New Roman"/>
                <w:szCs w:val="24"/>
              </w:rPr>
              <w:t>7</w:t>
            </w:r>
            <w:r w:rsidRPr="007D3972">
              <w:rPr>
                <w:rFonts w:cs="Times New Roman"/>
                <w:szCs w:val="24"/>
              </w:rPr>
              <w:t xml:space="preserve"> min.</w:t>
            </w:r>
          </w:p>
        </w:tc>
      </w:tr>
      <w:tr w:rsidR="004B2D66" w:rsidRPr="007D3972" w:rsidTr="004B2D66">
        <w:tc>
          <w:tcPr>
            <w:tcW w:w="1242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2 dalis</w:t>
            </w:r>
          </w:p>
        </w:tc>
        <w:tc>
          <w:tcPr>
            <w:tcW w:w="2410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Apibūdinti</w:t>
            </w:r>
          </w:p>
        </w:tc>
        <w:tc>
          <w:tcPr>
            <w:tcW w:w="1843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Monologas (išvardijimas, atskiri sakiniai)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Papasakoti pagal paveikslėlį ir atsakyti į klausimus</w:t>
            </w:r>
          </w:p>
        </w:tc>
        <w:tc>
          <w:tcPr>
            <w:tcW w:w="2126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2 min. vienam kandidatui ir 1 min. pasirengti</w:t>
            </w:r>
          </w:p>
          <w:p w:rsidR="004B2D66" w:rsidRPr="007D3972" w:rsidRDefault="004B2D66" w:rsidP="00524BFB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Iš viso </w:t>
            </w:r>
            <w:r w:rsidR="00524BFB">
              <w:rPr>
                <w:rFonts w:cs="Times New Roman"/>
                <w:szCs w:val="24"/>
              </w:rPr>
              <w:t>5</w:t>
            </w:r>
            <w:r w:rsidR="00524BFB" w:rsidRPr="007D3972">
              <w:rPr>
                <w:rFonts w:cs="Times New Roman"/>
                <w:szCs w:val="24"/>
              </w:rPr>
              <w:t>–</w:t>
            </w:r>
            <w:r w:rsidR="00524BFB">
              <w:rPr>
                <w:rFonts w:cs="Times New Roman"/>
                <w:szCs w:val="24"/>
              </w:rPr>
              <w:t>6</w:t>
            </w:r>
            <w:r w:rsidRPr="007D3972">
              <w:rPr>
                <w:rFonts w:cs="Times New Roman"/>
                <w:szCs w:val="24"/>
              </w:rPr>
              <w:t xml:space="preserve"> min.</w:t>
            </w:r>
          </w:p>
        </w:tc>
      </w:tr>
      <w:tr w:rsidR="004B2D66" w:rsidRPr="007D3972" w:rsidTr="004B2D66">
        <w:tc>
          <w:tcPr>
            <w:tcW w:w="1242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3 dalis</w:t>
            </w:r>
          </w:p>
        </w:tc>
        <w:tc>
          <w:tcPr>
            <w:tcW w:w="2410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Perteikti ir gauti informaciją (</w:t>
            </w:r>
            <w:proofErr w:type="spellStart"/>
            <w:r w:rsidRPr="007D3972">
              <w:rPr>
                <w:rFonts w:cs="Times New Roman"/>
                <w:szCs w:val="24"/>
              </w:rPr>
              <w:t>transakcinis</w:t>
            </w:r>
            <w:proofErr w:type="spellEnd"/>
            <w:r w:rsidRPr="007D3972">
              <w:rPr>
                <w:rFonts w:cs="Times New Roman"/>
                <w:szCs w:val="24"/>
              </w:rPr>
              <w:t xml:space="preserve"> pokalbis)</w:t>
            </w:r>
          </w:p>
        </w:tc>
        <w:tc>
          <w:tcPr>
            <w:tcW w:w="1843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Dialogas su partneriu</w:t>
            </w:r>
          </w:p>
        </w:tc>
        <w:tc>
          <w:tcPr>
            <w:tcW w:w="2268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>Tartis dėl bendros veiklos (pagal paveikslėlius)</w:t>
            </w:r>
          </w:p>
        </w:tc>
        <w:tc>
          <w:tcPr>
            <w:tcW w:w="2126" w:type="dxa"/>
          </w:tcPr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3–4 min. </w:t>
            </w:r>
            <w:r w:rsidR="00524BFB">
              <w:rPr>
                <w:rFonts w:cs="Times New Roman"/>
                <w:szCs w:val="24"/>
              </w:rPr>
              <w:t>abiem</w:t>
            </w:r>
            <w:r w:rsidRPr="007D3972">
              <w:rPr>
                <w:rFonts w:cs="Times New Roman"/>
                <w:szCs w:val="24"/>
              </w:rPr>
              <w:t xml:space="preserve"> kandidat</w:t>
            </w:r>
            <w:r w:rsidR="00524BFB">
              <w:rPr>
                <w:rFonts w:cs="Times New Roman"/>
                <w:szCs w:val="24"/>
              </w:rPr>
              <w:t>ams</w:t>
            </w:r>
            <w:r w:rsidRPr="007D3972">
              <w:rPr>
                <w:rFonts w:cs="Times New Roman"/>
                <w:szCs w:val="24"/>
              </w:rPr>
              <w:t xml:space="preserve"> ir </w:t>
            </w:r>
            <w:r w:rsidR="00524BFB">
              <w:rPr>
                <w:rFonts w:cs="Times New Roman"/>
                <w:szCs w:val="24"/>
              </w:rPr>
              <w:t>1</w:t>
            </w:r>
            <w:r w:rsidRPr="007D3972">
              <w:rPr>
                <w:rFonts w:cs="Times New Roman"/>
                <w:szCs w:val="24"/>
              </w:rPr>
              <w:t xml:space="preserve"> min. pasirengti</w:t>
            </w:r>
          </w:p>
          <w:p w:rsidR="004B2D66" w:rsidRPr="007D3972" w:rsidRDefault="004B2D66" w:rsidP="007D3972">
            <w:pPr>
              <w:spacing w:line="300" w:lineRule="atLeast"/>
              <w:rPr>
                <w:rFonts w:cs="Times New Roman"/>
                <w:szCs w:val="24"/>
              </w:rPr>
            </w:pPr>
            <w:r w:rsidRPr="007D3972">
              <w:rPr>
                <w:rFonts w:cs="Times New Roman"/>
                <w:szCs w:val="24"/>
              </w:rPr>
              <w:t xml:space="preserve">Iš viso </w:t>
            </w:r>
            <w:r w:rsidR="00524BFB">
              <w:rPr>
                <w:rFonts w:cs="Times New Roman"/>
                <w:szCs w:val="24"/>
              </w:rPr>
              <w:t>4</w:t>
            </w:r>
            <w:r w:rsidRPr="007D3972">
              <w:rPr>
                <w:rFonts w:cs="Times New Roman"/>
                <w:szCs w:val="24"/>
              </w:rPr>
              <w:t>–</w:t>
            </w:r>
            <w:r w:rsidR="00524BFB">
              <w:rPr>
                <w:rFonts w:cs="Times New Roman"/>
                <w:szCs w:val="24"/>
              </w:rPr>
              <w:t>5</w:t>
            </w:r>
            <w:r w:rsidRPr="007D3972">
              <w:rPr>
                <w:rFonts w:cs="Times New Roman"/>
                <w:szCs w:val="24"/>
              </w:rPr>
              <w:t xml:space="preserve"> min.</w:t>
            </w:r>
          </w:p>
          <w:p w:rsidR="00956069" w:rsidRDefault="00956069" w:rsidP="007D3972">
            <w:pPr>
              <w:spacing w:line="300" w:lineRule="atLeast"/>
              <w:rPr>
                <w:rFonts w:cs="Times New Roman"/>
                <w:b/>
                <w:szCs w:val="24"/>
              </w:rPr>
            </w:pPr>
          </w:p>
          <w:p w:rsidR="004B2D66" w:rsidRPr="00524BFB" w:rsidRDefault="004B2D66" w:rsidP="007D3972">
            <w:pPr>
              <w:spacing w:line="300" w:lineRule="atLeast"/>
              <w:rPr>
                <w:rFonts w:cs="Times New Roman"/>
                <w:b/>
                <w:szCs w:val="24"/>
              </w:rPr>
            </w:pPr>
            <w:r w:rsidRPr="00524BFB">
              <w:rPr>
                <w:rFonts w:cs="Times New Roman"/>
                <w:b/>
                <w:szCs w:val="24"/>
              </w:rPr>
              <w:t>Visas kalbėjimas</w:t>
            </w:r>
            <w:r w:rsidR="00524BFB" w:rsidRPr="00524BFB">
              <w:rPr>
                <w:rFonts w:cs="Times New Roman"/>
                <w:b/>
                <w:szCs w:val="24"/>
              </w:rPr>
              <w:t xml:space="preserve"> 2 kandidatams</w:t>
            </w:r>
            <w:r w:rsidRPr="00524BFB">
              <w:rPr>
                <w:rFonts w:cs="Times New Roman"/>
                <w:b/>
                <w:szCs w:val="24"/>
              </w:rPr>
              <w:t>:</w:t>
            </w:r>
          </w:p>
          <w:p w:rsidR="004B2D66" w:rsidRPr="00524BFB" w:rsidRDefault="00524BFB" w:rsidP="007D3972">
            <w:pPr>
              <w:spacing w:line="300" w:lineRule="atLeast"/>
              <w:rPr>
                <w:rFonts w:cs="Times New Roman"/>
                <w:b/>
                <w:szCs w:val="24"/>
              </w:rPr>
            </w:pPr>
            <w:r w:rsidRPr="00524BFB">
              <w:rPr>
                <w:rFonts w:cs="Times New Roman"/>
                <w:b/>
                <w:szCs w:val="24"/>
              </w:rPr>
              <w:t>15</w:t>
            </w:r>
            <w:r w:rsidR="004B2D66" w:rsidRPr="00524BFB">
              <w:rPr>
                <w:rFonts w:cs="Times New Roman"/>
                <w:b/>
                <w:szCs w:val="24"/>
              </w:rPr>
              <w:t>–</w:t>
            </w:r>
            <w:r w:rsidRPr="00524BFB">
              <w:rPr>
                <w:rFonts w:cs="Times New Roman"/>
                <w:b/>
                <w:szCs w:val="24"/>
              </w:rPr>
              <w:t>18</w:t>
            </w:r>
            <w:r w:rsidR="004B2D66" w:rsidRPr="00524BFB">
              <w:rPr>
                <w:rFonts w:cs="Times New Roman"/>
                <w:b/>
                <w:szCs w:val="24"/>
              </w:rPr>
              <w:t xml:space="preserve"> min.</w:t>
            </w:r>
          </w:p>
          <w:p w:rsidR="007D3972" w:rsidRPr="007D3972" w:rsidRDefault="007D3972" w:rsidP="007D3972">
            <w:pPr>
              <w:spacing w:line="300" w:lineRule="atLeast"/>
              <w:rPr>
                <w:rFonts w:cs="Times New Roman"/>
                <w:szCs w:val="24"/>
              </w:rPr>
            </w:pPr>
          </w:p>
        </w:tc>
      </w:tr>
    </w:tbl>
    <w:p w:rsidR="00D43C7E" w:rsidRPr="007D3972" w:rsidRDefault="00D43C7E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7D3972" w:rsidRPr="00AB0238" w:rsidRDefault="007D3972" w:rsidP="007D3972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AB0238">
        <w:rPr>
          <w:rFonts w:ascii="Times New Roman" w:hAnsi="Times New Roman" w:cs="Times New Roman"/>
          <w:b/>
          <w:sz w:val="24"/>
          <w:szCs w:val="24"/>
        </w:rPr>
        <w:t xml:space="preserve">Vertinama: </w:t>
      </w:r>
    </w:p>
    <w:p w:rsidR="007D3972" w:rsidRPr="007D3972" w:rsidRDefault="007D3972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 – komunikacinis veiksmingumas;</w:t>
      </w:r>
    </w:p>
    <w:p w:rsidR="007D3972" w:rsidRPr="007D3972" w:rsidRDefault="007D3972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 – gramatinės formos ir žodynas;</w:t>
      </w:r>
    </w:p>
    <w:p w:rsidR="007D3972" w:rsidRPr="007D3972" w:rsidRDefault="007D3972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 xml:space="preserve"> – tarimas; </w:t>
      </w:r>
    </w:p>
    <w:p w:rsidR="007D3972" w:rsidRPr="007D3972" w:rsidRDefault="007D3972" w:rsidP="007D3972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>– užduoties atlikimas ir savarankiškumas.</w:t>
      </w:r>
    </w:p>
    <w:sectPr w:rsidR="007D3972" w:rsidRPr="007D3972" w:rsidSect="00716C46">
      <w:headerReference w:type="default" r:id="rId8"/>
      <w:pgSz w:w="11906" w:h="16838"/>
      <w:pgMar w:top="1099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74" w:rsidRDefault="00171574" w:rsidP="008E5142">
      <w:pPr>
        <w:spacing w:after="0" w:line="240" w:lineRule="auto"/>
      </w:pPr>
      <w:r>
        <w:separator/>
      </w:r>
    </w:p>
  </w:endnote>
  <w:endnote w:type="continuationSeparator" w:id="0">
    <w:p w:rsidR="00171574" w:rsidRDefault="00171574" w:rsidP="008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74" w:rsidRDefault="00171574" w:rsidP="008E5142">
      <w:pPr>
        <w:spacing w:after="0" w:line="240" w:lineRule="auto"/>
      </w:pPr>
      <w:r>
        <w:separator/>
      </w:r>
    </w:p>
  </w:footnote>
  <w:footnote w:type="continuationSeparator" w:id="0">
    <w:p w:rsidR="00171574" w:rsidRDefault="00171574" w:rsidP="008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42" w:rsidRPr="007141FB" w:rsidRDefault="008E5142" w:rsidP="008E5142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141FB">
      <w:rPr>
        <w:rFonts w:ascii="Times New Roman" w:hAnsi="Times New Roman" w:cs="Times New Roman"/>
        <w:sz w:val="24"/>
        <w:szCs w:val="24"/>
      </w:rPr>
      <w:t xml:space="preserve">LIETUVIŲ KALBOS TESTAS. A2 LYGIS. </w:t>
    </w:r>
    <w:r>
      <w:rPr>
        <w:rFonts w:ascii="Times New Roman" w:hAnsi="Times New Roman" w:cs="Times New Roman"/>
        <w:sz w:val="24"/>
        <w:szCs w:val="24"/>
      </w:rPr>
      <w:t>TESTO APRAŠAS</w:t>
    </w:r>
  </w:p>
  <w:p w:rsidR="008E5142" w:rsidRPr="000A0D13" w:rsidRDefault="008E5142" w:rsidP="008E514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8D1"/>
    <w:multiLevelType w:val="hybridMultilevel"/>
    <w:tmpl w:val="DC7E51C0"/>
    <w:lvl w:ilvl="0" w:tplc="4C46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8C739B"/>
    <w:multiLevelType w:val="hybridMultilevel"/>
    <w:tmpl w:val="8D82393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CD44E0"/>
    <w:multiLevelType w:val="hybridMultilevel"/>
    <w:tmpl w:val="2B907BA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64E15"/>
    <w:multiLevelType w:val="hybridMultilevel"/>
    <w:tmpl w:val="6052C910"/>
    <w:lvl w:ilvl="0" w:tplc="03E268A0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B043AB6"/>
    <w:multiLevelType w:val="hybridMultilevel"/>
    <w:tmpl w:val="4D80789C"/>
    <w:lvl w:ilvl="0" w:tplc="4C46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015E56"/>
    <w:multiLevelType w:val="hybridMultilevel"/>
    <w:tmpl w:val="CBF8A10C"/>
    <w:lvl w:ilvl="0" w:tplc="4C46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F9"/>
    <w:rsid w:val="00085604"/>
    <w:rsid w:val="00123539"/>
    <w:rsid w:val="00171574"/>
    <w:rsid w:val="00353CAE"/>
    <w:rsid w:val="004B2D66"/>
    <w:rsid w:val="00524BFB"/>
    <w:rsid w:val="005877EB"/>
    <w:rsid w:val="005A20F9"/>
    <w:rsid w:val="00716C46"/>
    <w:rsid w:val="007A211F"/>
    <w:rsid w:val="007D3972"/>
    <w:rsid w:val="008A2BCB"/>
    <w:rsid w:val="008E5142"/>
    <w:rsid w:val="00956069"/>
    <w:rsid w:val="009C0D92"/>
    <w:rsid w:val="00A94968"/>
    <w:rsid w:val="00AB0238"/>
    <w:rsid w:val="00B54968"/>
    <w:rsid w:val="00D43C7E"/>
    <w:rsid w:val="00D95D85"/>
    <w:rsid w:val="00F4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5142"/>
  </w:style>
  <w:style w:type="paragraph" w:styleId="Footer">
    <w:name w:val="footer"/>
    <w:basedOn w:val="Normal"/>
    <w:link w:val="FooterChar"/>
    <w:uiPriority w:val="99"/>
    <w:semiHidden/>
    <w:unhideWhenUsed/>
    <w:rsid w:val="008E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142"/>
  </w:style>
  <w:style w:type="paragraph" w:styleId="BalloonText">
    <w:name w:val="Balloon Text"/>
    <w:basedOn w:val="Normal"/>
    <w:link w:val="BalloonTextChar"/>
    <w:uiPriority w:val="99"/>
    <w:semiHidden/>
    <w:unhideWhenUsed/>
    <w:rsid w:val="008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7E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877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877E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43C7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C0D0-A1B0-4637-BEB6-F266B1A9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2015-07-14T07:34:00Z</dcterms:created>
  <dcterms:modified xsi:type="dcterms:W3CDTF">2015-07-15T05:35:00Z</dcterms:modified>
</cp:coreProperties>
</file>