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0F" w:rsidRPr="00297725" w:rsidRDefault="00317E0F" w:rsidP="00905019">
      <w:pPr>
        <w:tabs>
          <w:tab w:val="left" w:pos="426"/>
        </w:tabs>
        <w:spacing w:line="360" w:lineRule="auto"/>
        <w:jc w:val="center"/>
        <w:rPr>
          <w:rFonts w:ascii="Times New Roman" w:hAnsi="Times New Roman"/>
          <w:b/>
          <w:caps/>
          <w:sz w:val="24"/>
          <w:szCs w:val="24"/>
        </w:rPr>
      </w:pPr>
      <w:r w:rsidRPr="00297725">
        <w:rPr>
          <w:rFonts w:ascii="Times New Roman" w:hAnsi="Times New Roman"/>
          <w:b/>
          <w:caps/>
          <w:sz w:val="24"/>
          <w:szCs w:val="24"/>
        </w:rPr>
        <w:t>Kelyje į valstybės stiprinimą: švietimo sistemos pertvarka Abiejų Tautų Respublikos reformų kontekste (XVIII a. 8–10 dešimtmetis)</w:t>
      </w:r>
      <w:r>
        <w:rPr>
          <w:rStyle w:val="FootnoteReference"/>
          <w:rFonts w:ascii="Times New Roman" w:hAnsi="Times New Roman"/>
          <w:b/>
          <w:caps/>
          <w:sz w:val="24"/>
          <w:szCs w:val="24"/>
        </w:rPr>
        <w:footnoteReference w:id="1"/>
      </w:r>
    </w:p>
    <w:p w:rsidR="00317E0F" w:rsidRDefault="00317E0F" w:rsidP="00905019">
      <w:pPr>
        <w:tabs>
          <w:tab w:val="left" w:pos="426"/>
        </w:tabs>
        <w:spacing w:line="360" w:lineRule="auto"/>
        <w:jc w:val="both"/>
        <w:rPr>
          <w:rFonts w:ascii="Times New Roman" w:hAnsi="Times New Roman"/>
          <w:sz w:val="24"/>
          <w:szCs w:val="24"/>
        </w:rPr>
      </w:pPr>
    </w:p>
    <w:p w:rsidR="00317E0F" w:rsidRPr="00297725" w:rsidRDefault="00317E0F" w:rsidP="00905019">
      <w:pPr>
        <w:tabs>
          <w:tab w:val="left" w:pos="426"/>
        </w:tabs>
        <w:spacing w:line="360" w:lineRule="auto"/>
        <w:jc w:val="both"/>
        <w:rPr>
          <w:rFonts w:ascii="Times New Roman" w:hAnsi="Times New Roman"/>
          <w:sz w:val="24"/>
          <w:szCs w:val="24"/>
        </w:rPr>
      </w:pPr>
      <w:r w:rsidRPr="00297725">
        <w:rPr>
          <w:rFonts w:ascii="Times New Roman" w:hAnsi="Times New Roman"/>
          <w:sz w:val="24"/>
          <w:szCs w:val="24"/>
        </w:rPr>
        <w:t>Dr. Ramunė Šmigelskytė-Stukienė (Lietuvos istorijos institutas)</w:t>
      </w:r>
    </w:p>
    <w:p w:rsidR="00317E0F" w:rsidRDefault="00317E0F" w:rsidP="00905019">
      <w:pPr>
        <w:tabs>
          <w:tab w:val="left" w:pos="426"/>
        </w:tabs>
        <w:spacing w:line="360" w:lineRule="auto"/>
        <w:jc w:val="both"/>
        <w:rPr>
          <w:rFonts w:ascii="Times New Roman" w:hAnsi="Times New Roman"/>
          <w:sz w:val="24"/>
          <w:szCs w:val="24"/>
        </w:rPr>
      </w:pPr>
    </w:p>
    <w:p w:rsidR="00317E0F" w:rsidRDefault="00317E0F" w:rsidP="00905019">
      <w:pPr>
        <w:tabs>
          <w:tab w:val="left" w:pos="426"/>
        </w:tabs>
        <w:spacing w:line="360" w:lineRule="auto"/>
        <w:jc w:val="both"/>
        <w:rPr>
          <w:rFonts w:ascii="Times New Roman" w:hAnsi="Times New Roman"/>
          <w:sz w:val="24"/>
          <w:szCs w:val="24"/>
        </w:rPr>
      </w:pPr>
      <w:r>
        <w:rPr>
          <w:rFonts w:ascii="Times New Roman" w:hAnsi="Times New Roman"/>
          <w:sz w:val="24"/>
          <w:szCs w:val="24"/>
        </w:rPr>
        <w:t xml:space="preserve">XVIII a. antrojoje pusėje jungtinėje </w:t>
      </w:r>
      <w:r w:rsidRPr="00297725">
        <w:rPr>
          <w:rFonts w:ascii="Times New Roman" w:hAnsi="Times New Roman"/>
          <w:sz w:val="24"/>
          <w:szCs w:val="24"/>
        </w:rPr>
        <w:t>Lenkijos-Lietuvos valstybė</w:t>
      </w:r>
      <w:r>
        <w:rPr>
          <w:rFonts w:ascii="Times New Roman" w:hAnsi="Times New Roman"/>
          <w:sz w:val="24"/>
          <w:szCs w:val="24"/>
        </w:rPr>
        <w:t>je</w:t>
      </w:r>
      <w:r w:rsidRPr="00297725">
        <w:rPr>
          <w:rFonts w:ascii="Times New Roman" w:hAnsi="Times New Roman"/>
          <w:sz w:val="24"/>
          <w:szCs w:val="24"/>
        </w:rPr>
        <w:t xml:space="preserve"> – Abiejų Tautų R</w:t>
      </w:r>
      <w:r>
        <w:rPr>
          <w:rFonts w:ascii="Times New Roman" w:hAnsi="Times New Roman"/>
          <w:sz w:val="24"/>
          <w:szCs w:val="24"/>
        </w:rPr>
        <w:t>espublikoje</w:t>
      </w:r>
      <w:r w:rsidRPr="00297725">
        <w:rPr>
          <w:rFonts w:ascii="Times New Roman" w:hAnsi="Times New Roman"/>
          <w:sz w:val="24"/>
          <w:szCs w:val="24"/>
        </w:rPr>
        <w:t xml:space="preserve"> – </w:t>
      </w:r>
      <w:r>
        <w:rPr>
          <w:rFonts w:ascii="Times New Roman" w:hAnsi="Times New Roman"/>
          <w:sz w:val="24"/>
          <w:szCs w:val="24"/>
        </w:rPr>
        <w:t>vyko esminiai valstybės valdymo sistemos pertvarkymai, apėmę visas sritis ir palietę plačius visuomenės sluoksnius visoje valstybės teritorijoje. Vienas iš ryškiausių šio laikotarpio valstybės valdymo sistemos pokyčių – šiandien minimas Edikacinės komisijos įkūrimas.</w:t>
      </w:r>
    </w:p>
    <w:p w:rsidR="00317E0F" w:rsidRPr="00297725" w:rsidRDefault="00317E0F" w:rsidP="00905019">
      <w:pPr>
        <w:tabs>
          <w:tab w:val="left" w:pos="426"/>
        </w:tabs>
        <w:spacing w:line="360" w:lineRule="auto"/>
        <w:jc w:val="both"/>
        <w:rPr>
          <w:rFonts w:ascii="Times New Roman" w:hAnsi="Times New Roman"/>
          <w:sz w:val="24"/>
          <w:szCs w:val="24"/>
        </w:rPr>
      </w:pPr>
      <w:r>
        <w:rPr>
          <w:rFonts w:ascii="Times New Roman" w:hAnsi="Times New Roman"/>
          <w:sz w:val="24"/>
          <w:szCs w:val="24"/>
        </w:rPr>
        <w:tab/>
        <w:t>Tačiau a</w:t>
      </w:r>
      <w:r w:rsidRPr="00297725">
        <w:rPr>
          <w:rFonts w:ascii="Times New Roman" w:hAnsi="Times New Roman"/>
          <w:sz w:val="24"/>
          <w:szCs w:val="24"/>
        </w:rPr>
        <w:t>nalizuodami Edukacinės komisijos veiklą temos tyrėjai iki šiol daugiausia dėmesio skyrė būtent valstybinės mokyklų sistemos kūrimui ir mokymo turiniui, akcentuodami gamtos mokslais paremtos realistinės ugdymo krypties suteikimą visai krašto švietimo sistemai bei modernių pedagogikos principų diegimą visuomenėje.</w:t>
      </w:r>
      <w:r>
        <w:rPr>
          <w:rFonts w:ascii="Times New Roman" w:hAnsi="Times New Roman"/>
          <w:sz w:val="24"/>
          <w:szCs w:val="24"/>
        </w:rPr>
        <w:t xml:space="preserve"> Į</w:t>
      </w:r>
      <w:r w:rsidRPr="00297725">
        <w:rPr>
          <w:rFonts w:ascii="Times New Roman" w:hAnsi="Times New Roman"/>
          <w:sz w:val="24"/>
          <w:szCs w:val="24"/>
        </w:rPr>
        <w:t xml:space="preserve"> Edukacinę komisiją nebuvo pažvelgta per Naujųjų laikų epochos valstybės institucijų raidos istoriją. Tiriant institucinius pertvarkymus jungtinėje Lenkijos-Lietuvos valstybėje XVIII amžiuje daugiausia dėmesio tebeskiriama kariuomenės bei iždo reformoms, švietimo sistemos koordinavimą ir administravimą arba paliekant užribyje, arba analizuojant atsietai nuo kitų valstybės institucijų istorijos.</w:t>
      </w:r>
    </w:p>
    <w:p w:rsidR="00317E0F" w:rsidRPr="00297725" w:rsidRDefault="00317E0F" w:rsidP="00002A54">
      <w:pPr>
        <w:spacing w:line="360" w:lineRule="auto"/>
        <w:ind w:firstLine="1296"/>
        <w:jc w:val="both"/>
        <w:rPr>
          <w:rFonts w:ascii="Times New Roman" w:hAnsi="Times New Roman"/>
          <w:sz w:val="24"/>
          <w:szCs w:val="24"/>
        </w:rPr>
      </w:pPr>
      <w:r w:rsidRPr="00297725">
        <w:rPr>
          <w:rFonts w:ascii="Times New Roman" w:hAnsi="Times New Roman"/>
          <w:sz w:val="24"/>
          <w:szCs w:val="24"/>
        </w:rPr>
        <w:t xml:space="preserve">Mūsų tikslas – švietimo sistemos pertvarką aptarti bendrame Abiejų Tautų Respublikos reformų kontekste, ypatingą dėmesį skiriant klasikinių tradicinio (hierarchinio) viešojo administravimo </w:t>
      </w:r>
      <w:r>
        <w:rPr>
          <w:rFonts w:ascii="Times New Roman" w:hAnsi="Times New Roman"/>
          <w:sz w:val="24"/>
          <w:szCs w:val="24"/>
        </w:rPr>
        <w:t>bruožų</w:t>
      </w:r>
      <w:r w:rsidRPr="00297725">
        <w:rPr>
          <w:rFonts w:ascii="Times New Roman" w:hAnsi="Times New Roman"/>
          <w:sz w:val="24"/>
          <w:szCs w:val="24"/>
        </w:rPr>
        <w:t xml:space="preserve">, t. y. valdymo sektoriaus specializacijos (administracinių institucijų, atsakingų už atskiras veiklos sritis, steigimo), centralizacijos, koncentracijos, hierarchinio valdymo, kolegialumo ir biurokratizmo – </w:t>
      </w:r>
      <w:r>
        <w:rPr>
          <w:rFonts w:ascii="Times New Roman" w:hAnsi="Times New Roman"/>
          <w:sz w:val="24"/>
          <w:szCs w:val="24"/>
        </w:rPr>
        <w:t>radimuisi</w:t>
      </w:r>
      <w:r w:rsidRPr="00297725">
        <w:rPr>
          <w:rFonts w:ascii="Times New Roman" w:hAnsi="Times New Roman"/>
          <w:sz w:val="24"/>
          <w:szCs w:val="24"/>
        </w:rPr>
        <w:t xml:space="preserve"> edukacinėje sistemoje.</w:t>
      </w:r>
    </w:p>
    <w:p w:rsidR="00317E0F" w:rsidRPr="00297725" w:rsidRDefault="00317E0F" w:rsidP="00002A54">
      <w:pPr>
        <w:autoSpaceDE w:val="0"/>
        <w:autoSpaceDN w:val="0"/>
        <w:adjustRightInd w:val="0"/>
        <w:spacing w:line="360" w:lineRule="auto"/>
        <w:ind w:firstLine="1296"/>
        <w:jc w:val="both"/>
        <w:rPr>
          <w:rFonts w:ascii="Times New Roman" w:hAnsi="Times New Roman"/>
          <w:sz w:val="24"/>
          <w:szCs w:val="24"/>
        </w:rPr>
      </w:pPr>
      <w:r w:rsidRPr="00297725">
        <w:rPr>
          <w:rFonts w:ascii="Times New Roman" w:hAnsi="Times New Roman"/>
          <w:sz w:val="24"/>
          <w:szCs w:val="24"/>
        </w:rPr>
        <w:t xml:space="preserve">Valdymo sričių </w:t>
      </w:r>
      <w:r w:rsidRPr="00297725">
        <w:rPr>
          <w:rFonts w:ascii="Times New Roman" w:hAnsi="Times New Roman"/>
          <w:b/>
          <w:sz w:val="24"/>
          <w:szCs w:val="24"/>
        </w:rPr>
        <w:t>specializacija</w:t>
      </w:r>
      <w:r w:rsidRPr="00297725">
        <w:rPr>
          <w:rFonts w:ascii="Times New Roman" w:hAnsi="Times New Roman"/>
          <w:sz w:val="24"/>
          <w:szCs w:val="24"/>
        </w:rPr>
        <w:t>, tapusi vienu esminių Naujųjų laikų viešojo administravimo sistemos bruožų, pradėjo formuotis Prancūzijoje Liudviko XIII (1601–1643) ir Liudviko XIV (1643–1715) valdymo laikotarpiu. Monarcho vaidmens ir galios didėjimas absoliutinėje monarchijoje sąlygojo organų, padedančių valdovui vykdyti savo funkcijas, suformavimą ir jų specializavimą</w:t>
      </w:r>
      <w:r w:rsidRPr="00297725">
        <w:rPr>
          <w:rStyle w:val="FootnoteReference"/>
          <w:rFonts w:ascii="Times New Roman" w:hAnsi="Times New Roman"/>
          <w:sz w:val="24"/>
          <w:szCs w:val="24"/>
        </w:rPr>
        <w:footnoteReference w:id="2"/>
      </w:r>
      <w:r w:rsidRPr="00297725">
        <w:rPr>
          <w:rFonts w:ascii="Times New Roman" w:hAnsi="Times New Roman"/>
          <w:sz w:val="24"/>
          <w:szCs w:val="24"/>
        </w:rPr>
        <w:t>. Valstybės administracinių funkcijų vykdymas palaipsniui buvo perduodamas vienai nuo kitos nepriklausančioms, kolegialiai valdomoms struktūroms  – Užsienio reikalų, Iždo (Finansų), Karo, Vidaus reikalų ir Teisingumo ministerijoms (</w:t>
      </w:r>
      <w:r w:rsidRPr="00297725">
        <w:rPr>
          <w:rFonts w:ascii="Times New Roman" w:hAnsi="Times New Roman"/>
          <w:i/>
          <w:sz w:val="24"/>
          <w:szCs w:val="24"/>
        </w:rPr>
        <w:t>departamentams</w:t>
      </w:r>
      <w:r w:rsidRPr="00297725">
        <w:rPr>
          <w:rFonts w:ascii="Times New Roman" w:hAnsi="Times New Roman"/>
          <w:sz w:val="24"/>
          <w:szCs w:val="24"/>
        </w:rPr>
        <w:t>). Šių ministerijų sąrašą vėliau papildė Religijos reikalų ir Švietimo ministerijos</w:t>
      </w:r>
      <w:r w:rsidRPr="00297725">
        <w:rPr>
          <w:rStyle w:val="FootnoteReference"/>
          <w:rFonts w:ascii="Times New Roman" w:hAnsi="Times New Roman"/>
          <w:sz w:val="24"/>
          <w:szCs w:val="24"/>
        </w:rPr>
        <w:footnoteReference w:id="3"/>
      </w:r>
      <w:r w:rsidRPr="00297725">
        <w:rPr>
          <w:rFonts w:ascii="Times New Roman" w:hAnsi="Times New Roman"/>
          <w:sz w:val="24"/>
          <w:szCs w:val="24"/>
        </w:rPr>
        <w:t>. XVIII a. pradžioje valdžios specializacijos – t. y. naujų administravimo institucijų kūrimo – ėmėsi Prūsija, Austrija, Italijos kunigaikštystės, Belgija, Nyderlandai, Rusija. Savo reikšme ir administracinio aparato dydžiu svarbiausią vietą valstybės valdyme įgavo Finansų ir Vidaus reikalų ministerijos.</w:t>
      </w:r>
    </w:p>
    <w:p w:rsidR="00317E0F" w:rsidRPr="00297725" w:rsidRDefault="00317E0F" w:rsidP="00002A54">
      <w:pPr>
        <w:autoSpaceDE w:val="0"/>
        <w:autoSpaceDN w:val="0"/>
        <w:adjustRightInd w:val="0"/>
        <w:spacing w:line="360" w:lineRule="auto"/>
        <w:ind w:firstLine="1296"/>
        <w:jc w:val="both"/>
        <w:rPr>
          <w:rFonts w:ascii="Times New Roman" w:hAnsi="Times New Roman"/>
          <w:sz w:val="24"/>
          <w:szCs w:val="24"/>
        </w:rPr>
      </w:pPr>
      <w:r w:rsidRPr="00297725">
        <w:rPr>
          <w:rFonts w:ascii="Times New Roman" w:hAnsi="Times New Roman"/>
          <w:sz w:val="24"/>
          <w:szCs w:val="24"/>
        </w:rPr>
        <w:t xml:space="preserve">Valdžios </w:t>
      </w:r>
      <w:r w:rsidRPr="00297725">
        <w:rPr>
          <w:rFonts w:ascii="Times New Roman" w:hAnsi="Times New Roman"/>
          <w:b/>
          <w:sz w:val="24"/>
          <w:szCs w:val="24"/>
        </w:rPr>
        <w:t>centralizavimo</w:t>
      </w:r>
      <w:r w:rsidRPr="00297725">
        <w:rPr>
          <w:rFonts w:ascii="Times New Roman" w:hAnsi="Times New Roman"/>
          <w:sz w:val="24"/>
          <w:szCs w:val="24"/>
        </w:rPr>
        <w:t xml:space="preserve"> principo įtvirtinimas reiškė visas administravimo institucijas jungiančius ryšius: žemesniosios grandies administracinės struktūros pavaldumą aukštesniajai institucijai ir sprendimų priėmimą aukštesniojoje grandyje. Valdžios centralizavimas apribojo žemesniosios grandies struktūrų veiklos savarankiškumą, jos tapo aukščiau esančios institucijos nurodymų vykdytojomis. Su valdžios centralizacijos principu buvo glaudžiai susijęs ir valdžios </w:t>
      </w:r>
      <w:r w:rsidRPr="00297725">
        <w:rPr>
          <w:rFonts w:ascii="Times New Roman" w:hAnsi="Times New Roman"/>
          <w:b/>
          <w:sz w:val="24"/>
          <w:szCs w:val="24"/>
        </w:rPr>
        <w:t>koncentravimas</w:t>
      </w:r>
      <w:r w:rsidRPr="00297725">
        <w:rPr>
          <w:rFonts w:ascii="Times New Roman" w:hAnsi="Times New Roman"/>
          <w:sz w:val="24"/>
          <w:szCs w:val="24"/>
        </w:rPr>
        <w:t>, kurį XIX a. vokiečių teisės mokslas apibūdino kaip sprendimų priėmimo sutelkimą vienose rankose (ministro, gubernatoriaus ir pan.).</w:t>
      </w:r>
    </w:p>
    <w:p w:rsidR="00317E0F" w:rsidRPr="00297725" w:rsidRDefault="00317E0F" w:rsidP="00905019">
      <w:pPr>
        <w:autoSpaceDE w:val="0"/>
        <w:autoSpaceDN w:val="0"/>
        <w:adjustRightInd w:val="0"/>
        <w:spacing w:line="360" w:lineRule="auto"/>
        <w:ind w:firstLine="1296"/>
        <w:jc w:val="both"/>
        <w:rPr>
          <w:rFonts w:ascii="Times New Roman" w:hAnsi="Times New Roman"/>
          <w:sz w:val="24"/>
          <w:szCs w:val="24"/>
        </w:rPr>
      </w:pPr>
      <w:r w:rsidRPr="00297725">
        <w:rPr>
          <w:rFonts w:ascii="Times New Roman" w:hAnsi="Times New Roman"/>
          <w:sz w:val="24"/>
          <w:szCs w:val="24"/>
        </w:rPr>
        <w:t xml:space="preserve">Naujųjų laikų Europoje (XVII–XVIII a.) vienas svarbiausių viešojo administravimo principų buvo </w:t>
      </w:r>
      <w:r w:rsidRPr="00297725">
        <w:rPr>
          <w:rFonts w:ascii="Times New Roman" w:hAnsi="Times New Roman"/>
          <w:b/>
          <w:sz w:val="24"/>
          <w:szCs w:val="24"/>
        </w:rPr>
        <w:t>kolegialumas</w:t>
      </w:r>
      <w:r w:rsidRPr="00297725">
        <w:rPr>
          <w:rFonts w:ascii="Times New Roman" w:hAnsi="Times New Roman"/>
          <w:sz w:val="24"/>
          <w:szCs w:val="24"/>
        </w:rPr>
        <w:t>. Sprendimai būdavo priimami administracinio organo posėdyje dalyvaujančių narių balsų dauguma. Administracinio aparato plėtra lėmė pareigūnų korpuso augimą ir pareigybinę specializaciją. Palaipsniui formavosi</w:t>
      </w:r>
      <w:r w:rsidRPr="00297725">
        <w:rPr>
          <w:rFonts w:ascii="Times New Roman" w:hAnsi="Times New Roman"/>
          <w:b/>
          <w:sz w:val="24"/>
          <w:szCs w:val="24"/>
        </w:rPr>
        <w:t xml:space="preserve"> biurokratija –</w:t>
      </w:r>
      <w:r w:rsidRPr="00297725">
        <w:rPr>
          <w:rFonts w:ascii="Times New Roman" w:hAnsi="Times New Roman"/>
          <w:sz w:val="24"/>
          <w:szCs w:val="24"/>
        </w:rPr>
        <w:t xml:space="preserve"> valstybės pareigūnų (valdininkų – tarnautojų) korpusas, sudaręs aiškiai hierarchinę struktūrą, paremtą viršininko ir pavaldinio tarnybine priklausomybe. Svarbus šios valdininkų grupės bruožas buvo atlyginimo už atliekamą darbą gavimas iš valstybės iždo ir pareigoms eiti būtina atitinkama kvalifikacija. Tam, kad biurokratinė sistema galėtų veikti efektyviau, neužteko vien įvykdyti paliepimus ir įsakymus. Buvo kuriamos bendros visiems tarnautojams teisės normos. Jos apibrėžė valstybės tarnautojo funkcijas ir veiklos gaires.</w:t>
      </w:r>
    </w:p>
    <w:p w:rsidR="00317E0F" w:rsidRPr="007447FE" w:rsidRDefault="00317E0F" w:rsidP="00905019">
      <w:pPr>
        <w:spacing w:line="360" w:lineRule="auto"/>
        <w:ind w:firstLine="720"/>
        <w:jc w:val="both"/>
        <w:rPr>
          <w:rFonts w:ascii="Times New Roman" w:hAnsi="Times New Roman"/>
          <w:sz w:val="24"/>
        </w:rPr>
      </w:pPr>
      <w:r w:rsidRPr="00297725">
        <w:rPr>
          <w:rFonts w:ascii="Times New Roman" w:hAnsi="Times New Roman"/>
          <w:sz w:val="24"/>
          <w:szCs w:val="24"/>
        </w:rPr>
        <w:t>Šiais, aukšči</w:t>
      </w:r>
      <w:r>
        <w:rPr>
          <w:rFonts w:ascii="Times New Roman" w:hAnsi="Times New Roman"/>
          <w:sz w:val="24"/>
          <w:szCs w:val="24"/>
        </w:rPr>
        <w:t>a</w:t>
      </w:r>
      <w:r w:rsidRPr="00297725">
        <w:rPr>
          <w:rFonts w:ascii="Times New Roman" w:hAnsi="Times New Roman"/>
          <w:sz w:val="24"/>
          <w:szCs w:val="24"/>
        </w:rPr>
        <w:t xml:space="preserve">u išvardytais bruožais, rėmėsi visų gerai organizuotų </w:t>
      </w:r>
      <w:r>
        <w:rPr>
          <w:rFonts w:ascii="Times New Roman" w:hAnsi="Times New Roman"/>
          <w:sz w:val="24"/>
          <w:szCs w:val="24"/>
        </w:rPr>
        <w:t xml:space="preserve">naujųjų laikų </w:t>
      </w:r>
      <w:r w:rsidRPr="00297725">
        <w:rPr>
          <w:rFonts w:ascii="Times New Roman" w:hAnsi="Times New Roman"/>
          <w:sz w:val="24"/>
          <w:szCs w:val="24"/>
        </w:rPr>
        <w:t>Eu</w:t>
      </w:r>
      <w:r>
        <w:rPr>
          <w:rFonts w:ascii="Times New Roman" w:hAnsi="Times New Roman"/>
          <w:sz w:val="24"/>
          <w:szCs w:val="24"/>
        </w:rPr>
        <w:t>ropos valstybių valdymo sistema</w:t>
      </w:r>
      <w:r w:rsidRPr="00297725">
        <w:rPr>
          <w:rFonts w:ascii="Times New Roman" w:hAnsi="Times New Roman"/>
          <w:sz w:val="24"/>
          <w:szCs w:val="24"/>
        </w:rPr>
        <w:t xml:space="preserve">. </w:t>
      </w:r>
      <w:r w:rsidRPr="007447FE">
        <w:rPr>
          <w:rFonts w:ascii="Times New Roman" w:hAnsi="Times New Roman"/>
          <w:iCs/>
          <w:sz w:val="24"/>
        </w:rPr>
        <w:t xml:space="preserve">XVII a. pabaigoje – XVIII a. visą Europą apėmusios </w:t>
      </w:r>
      <w:r w:rsidRPr="007447FE">
        <w:rPr>
          <w:rFonts w:ascii="Times New Roman" w:hAnsi="Times New Roman"/>
          <w:sz w:val="24"/>
        </w:rPr>
        <w:t>Apšvietos epochos idėjos, t. y.</w:t>
      </w:r>
      <w:r w:rsidRPr="007447FE">
        <w:rPr>
          <w:rFonts w:ascii="Times New Roman" w:hAnsi="Times New Roman"/>
          <w:iCs/>
          <w:sz w:val="24"/>
        </w:rPr>
        <w:t xml:space="preserve"> valstybės bei visuomenės modernizavimo siekiai, despotizmo bei feodalizmo kritika, tikėjimas prigimtinėmis žmogaus laisvėmis ir teisėmis, mokslinio požiūrio skatinimas bei tikėjimas, kad žmonės gali</w:t>
      </w:r>
      <w:r w:rsidRPr="007447FE">
        <w:rPr>
          <w:rFonts w:ascii="Times New Roman" w:hAnsi="Times New Roman"/>
          <w:sz w:val="24"/>
        </w:rPr>
        <w:t xml:space="preserve"> </w:t>
      </w:r>
      <w:r w:rsidRPr="007447FE">
        <w:rPr>
          <w:rFonts w:ascii="Times New Roman" w:hAnsi="Times New Roman"/>
          <w:iCs/>
          <w:sz w:val="24"/>
        </w:rPr>
        <w:t>tobulėti, sudarydami mokslo, technikos ir pramonės pažangos programą,</w:t>
      </w:r>
      <w:r w:rsidRPr="007447FE">
        <w:rPr>
          <w:rFonts w:ascii="Times New Roman" w:hAnsi="Times New Roman"/>
          <w:sz w:val="24"/>
        </w:rPr>
        <w:t xml:space="preserve"> brandino švietimo sistemos reformavimo mintį.</w:t>
      </w:r>
      <w:r>
        <w:rPr>
          <w:sz w:val="24"/>
        </w:rPr>
        <w:t xml:space="preserve"> </w:t>
      </w:r>
      <w:r w:rsidRPr="007447FE">
        <w:rPr>
          <w:rFonts w:ascii="Times New Roman" w:hAnsi="Times New Roman"/>
          <w:sz w:val="24"/>
        </w:rPr>
        <w:t xml:space="preserve">XVIII a. antrojoje pusėje </w:t>
      </w:r>
      <w:r>
        <w:rPr>
          <w:rFonts w:ascii="Times New Roman" w:hAnsi="Times New Roman"/>
          <w:sz w:val="24"/>
        </w:rPr>
        <w:t>š</w:t>
      </w:r>
      <w:r w:rsidRPr="007447FE">
        <w:rPr>
          <w:rFonts w:ascii="Times New Roman" w:hAnsi="Times New Roman"/>
          <w:sz w:val="24"/>
        </w:rPr>
        <w:t>i mintis buvo pradėta įgyvendinti kai kuriose Europos valstybėse. Prūsijoje 1765 m. imtasi reorganizuoti pradines mokyklas, formaliai įvedant privalomą mokymą. 1770 m. Austrijoje prie valdovo dvaro įsteigta švietimo komisija vidurinėms mokykloms tvarkyti, o 1771 m. švietimas suvalstybin</w:t>
      </w:r>
      <w:r>
        <w:rPr>
          <w:rFonts w:ascii="Times New Roman" w:hAnsi="Times New Roman"/>
          <w:sz w:val="24"/>
        </w:rPr>
        <w:t>tas</w:t>
      </w:r>
      <w:r w:rsidRPr="007447FE">
        <w:rPr>
          <w:rFonts w:ascii="Times New Roman" w:hAnsi="Times New Roman"/>
          <w:sz w:val="24"/>
        </w:rPr>
        <w:t>. Prancūzijoje mokyklos suvalstybinimo ir supasaulietinimo klausimą kėlė teisininkai bei politikai R. Liašalotė (La Chalotais) ir B. Rolanas (B. Rolland), turėję nemažos įtakos Lenkijos ir Lietuvos švietimo sistemos reformatoriams.</w:t>
      </w:r>
    </w:p>
    <w:p w:rsidR="00317E0F" w:rsidRPr="00297725" w:rsidRDefault="00317E0F" w:rsidP="00905019">
      <w:pPr>
        <w:autoSpaceDE w:val="0"/>
        <w:autoSpaceDN w:val="0"/>
        <w:adjustRightInd w:val="0"/>
        <w:spacing w:line="360" w:lineRule="auto"/>
        <w:ind w:firstLine="1296"/>
        <w:jc w:val="both"/>
        <w:rPr>
          <w:rFonts w:ascii="Times New Roman" w:hAnsi="Times New Roman"/>
          <w:sz w:val="24"/>
          <w:szCs w:val="24"/>
        </w:rPr>
      </w:pPr>
      <w:r>
        <w:rPr>
          <w:rFonts w:ascii="Times New Roman" w:hAnsi="Times New Roman"/>
          <w:sz w:val="24"/>
          <w:szCs w:val="24"/>
        </w:rPr>
        <w:t>N</w:t>
      </w:r>
      <w:r w:rsidRPr="00297725">
        <w:rPr>
          <w:rFonts w:ascii="Times New Roman" w:hAnsi="Times New Roman"/>
          <w:sz w:val="24"/>
          <w:szCs w:val="24"/>
        </w:rPr>
        <w:t>atūralu, kad kartu su Apšvietos epochos subrandintais visos valstybės stiprinimo ir reformavimo siekiais</w:t>
      </w:r>
      <w:r w:rsidRPr="007447FE">
        <w:rPr>
          <w:rFonts w:ascii="Times New Roman" w:hAnsi="Times New Roman"/>
          <w:sz w:val="24"/>
          <w:szCs w:val="24"/>
        </w:rPr>
        <w:t xml:space="preserve"> </w:t>
      </w:r>
      <w:r w:rsidRPr="00297725">
        <w:rPr>
          <w:rFonts w:ascii="Times New Roman" w:hAnsi="Times New Roman"/>
          <w:sz w:val="24"/>
          <w:szCs w:val="24"/>
        </w:rPr>
        <w:t>švietimo reformavimo idėja</w:t>
      </w:r>
      <w:r>
        <w:rPr>
          <w:rFonts w:ascii="Times New Roman" w:hAnsi="Times New Roman"/>
          <w:sz w:val="24"/>
          <w:szCs w:val="24"/>
        </w:rPr>
        <w:t xml:space="preserve"> brendo ir</w:t>
      </w:r>
      <w:r w:rsidRPr="00297725">
        <w:rPr>
          <w:rFonts w:ascii="Times New Roman" w:hAnsi="Times New Roman"/>
          <w:sz w:val="24"/>
          <w:szCs w:val="24"/>
        </w:rPr>
        <w:t xml:space="preserve"> Lenkijos-Lietuvos valstybėje. Pažymėsime, jog dar XVIII a. ketvirtajame dešimtmetyje už valstybės likimą atsakingo patrioto-piliečio ugdymo pagrindus formavusio pijoro Stanislovo Konarskio (1700–1773) programa, vienintelį kelią Respublikos stiprinimui siejo būtent su naujai mąstančios jaunosios kartos atėjimu į politinį gyvenimą. Ši programa, apibrėžta Konarskio prakalboje „Apie gerą vyrą ir garbingą pilietį“ (</w:t>
      </w:r>
      <w:r w:rsidRPr="00297725">
        <w:rPr>
          <w:rFonts w:ascii="Times New Roman" w:hAnsi="Times New Roman"/>
          <w:i/>
          <w:sz w:val="24"/>
          <w:szCs w:val="24"/>
        </w:rPr>
        <w:t>De bono vire et cive honesto</w:t>
      </w:r>
      <w:r w:rsidRPr="00297725">
        <w:rPr>
          <w:rFonts w:ascii="Times New Roman" w:hAnsi="Times New Roman"/>
          <w:sz w:val="24"/>
          <w:szCs w:val="24"/>
        </w:rPr>
        <w:t>) pradėta įgyvendinti 1740-aisiais įsteigtoje Kilmingųjų Kolegijoje (</w:t>
      </w:r>
      <w:r w:rsidRPr="00297725">
        <w:rPr>
          <w:rFonts w:ascii="Times New Roman" w:hAnsi="Times New Roman"/>
          <w:i/>
          <w:sz w:val="24"/>
          <w:szCs w:val="24"/>
        </w:rPr>
        <w:t>Collegium Nobilium</w:t>
      </w:r>
      <w:r w:rsidRPr="00297725">
        <w:rPr>
          <w:rFonts w:ascii="Times New Roman" w:hAnsi="Times New Roman"/>
          <w:sz w:val="24"/>
          <w:szCs w:val="24"/>
        </w:rPr>
        <w:t>)</w:t>
      </w:r>
      <w:r>
        <w:rPr>
          <w:rStyle w:val="FootnoteReference"/>
          <w:rFonts w:ascii="Times New Roman" w:hAnsi="Times New Roman"/>
          <w:sz w:val="24"/>
          <w:szCs w:val="24"/>
        </w:rPr>
        <w:footnoteReference w:id="4"/>
      </w:r>
      <w:r w:rsidRPr="00297725">
        <w:rPr>
          <w:rFonts w:ascii="Times New Roman" w:hAnsi="Times New Roman"/>
          <w:sz w:val="24"/>
          <w:szCs w:val="24"/>
        </w:rPr>
        <w:t xml:space="preserve">. </w:t>
      </w:r>
    </w:p>
    <w:p w:rsidR="00317E0F" w:rsidRPr="00297725" w:rsidRDefault="00317E0F" w:rsidP="00905019">
      <w:pPr>
        <w:autoSpaceDE w:val="0"/>
        <w:autoSpaceDN w:val="0"/>
        <w:adjustRightInd w:val="0"/>
        <w:spacing w:line="360" w:lineRule="auto"/>
        <w:ind w:firstLine="1296"/>
        <w:jc w:val="both"/>
        <w:rPr>
          <w:rFonts w:ascii="Times New Roman" w:hAnsi="Times New Roman"/>
          <w:sz w:val="24"/>
          <w:szCs w:val="24"/>
        </w:rPr>
      </w:pPr>
      <w:r w:rsidRPr="00297725">
        <w:rPr>
          <w:rFonts w:ascii="Times New Roman" w:hAnsi="Times New Roman"/>
          <w:bCs/>
          <w:sz w:val="24"/>
          <w:szCs w:val="24"/>
        </w:rPr>
        <w:t>Po nesėkmingų bandymų pravesti Lenkijos-Lietuvos valstybės valdymo reformas Saksų laikais, pirmieji žingsniai kuriant naujo tipo valstybės valdymo institucijas buvo žengti pirmaisiais Stanislovo Augusto valdymo metais. 1764 m. buvo įsteigtos</w:t>
      </w:r>
      <w:r w:rsidRPr="00297725">
        <w:rPr>
          <w:rStyle w:val="DiagramaDiagrama"/>
          <w:rFonts w:ascii="Times New Roman" w:hAnsi="Times New Roman"/>
          <w:sz w:val="24"/>
          <w:szCs w:val="24"/>
        </w:rPr>
        <w:t xml:space="preserve"> t</w:t>
      </w:r>
      <w:r w:rsidRPr="00297725">
        <w:rPr>
          <w:rStyle w:val="DiagramaDiagrama1"/>
          <w:rFonts w:ascii="Times New Roman" w:hAnsi="Times New Roman"/>
          <w:sz w:val="24"/>
          <w:szCs w:val="24"/>
        </w:rPr>
        <w:t>iesiogiai seimui pavaldžios iždo ir kariuomenės administravimo, kontrolės ir teismo institucijos – Lenkijos Karalystės ir Lietuvos Didžiosios Kunigaikštystės iždo bei karo komisijos.</w:t>
      </w:r>
      <w:r>
        <w:rPr>
          <w:rStyle w:val="DiagramaDiagrama1"/>
          <w:rFonts w:ascii="Times New Roman" w:hAnsi="Times New Roman"/>
          <w:sz w:val="24"/>
          <w:szCs w:val="24"/>
        </w:rPr>
        <w:t xml:space="preserve"> Pažymėsime, kad </w:t>
      </w:r>
      <w:r>
        <w:rPr>
          <w:rFonts w:ascii="Times New Roman" w:hAnsi="Times New Roman"/>
          <w:sz w:val="24"/>
          <w:szCs w:val="24"/>
        </w:rPr>
        <w:t>1764 m.</w:t>
      </w:r>
      <w:r>
        <w:rPr>
          <w:rStyle w:val="DiagramaDiagrama1"/>
          <w:rFonts w:ascii="Times New Roman" w:hAnsi="Times New Roman"/>
          <w:sz w:val="24"/>
          <w:szCs w:val="24"/>
        </w:rPr>
        <w:t xml:space="preserve"> </w:t>
      </w:r>
      <w:r w:rsidRPr="00297725">
        <w:rPr>
          <w:rFonts w:ascii="Times New Roman" w:hAnsi="Times New Roman"/>
          <w:sz w:val="24"/>
          <w:szCs w:val="24"/>
        </w:rPr>
        <w:t>konvokaciniame seime Andrzejus Zamoyskis (1716–1792), vienas iš valstybės reformavimo šalininkų</w:t>
      </w:r>
      <w:r>
        <w:rPr>
          <w:rFonts w:ascii="Times New Roman" w:hAnsi="Times New Roman"/>
          <w:sz w:val="24"/>
          <w:szCs w:val="24"/>
        </w:rPr>
        <w:t>, tvirtino, jog „</w:t>
      </w:r>
      <w:r w:rsidRPr="00297725">
        <w:rPr>
          <w:rFonts w:ascii="Times New Roman" w:hAnsi="Times New Roman"/>
          <w:sz w:val="24"/>
          <w:szCs w:val="24"/>
        </w:rPr>
        <w:t>Nepakanka vien sutvarkyti valdymą, priimti įstatymus, greta to dar būtina parengti žmones, kad mokėtų mylėti ir ginti Tėvynę, gerbtų įstatymus ir būtų paklusnūs (...). Reikėtų, jog visoms mokykloms būtų priimtas edukacijos ministro įstatymas, tenkinantis visą Respubliką. Reikia suformuoti širdis, suformuoti protus“</w:t>
      </w:r>
      <w:r>
        <w:rPr>
          <w:rStyle w:val="FootnoteReference"/>
          <w:rFonts w:ascii="Times New Roman" w:hAnsi="Times New Roman"/>
          <w:sz w:val="24"/>
          <w:szCs w:val="24"/>
        </w:rPr>
        <w:footnoteReference w:id="5"/>
      </w:r>
      <w:r w:rsidRPr="00297725">
        <w:rPr>
          <w:rFonts w:ascii="Times New Roman" w:hAnsi="Times New Roman"/>
          <w:sz w:val="24"/>
          <w:szCs w:val="24"/>
        </w:rPr>
        <w:t>.</w:t>
      </w:r>
      <w:r>
        <w:rPr>
          <w:rFonts w:ascii="Times New Roman" w:hAnsi="Times New Roman"/>
          <w:sz w:val="24"/>
          <w:szCs w:val="24"/>
        </w:rPr>
        <w:t xml:space="preserve"> Pasikeitusį visuomenės elito požiūrį į ugdymo sistemos permainas rodė ir</w:t>
      </w:r>
      <w:r w:rsidRPr="00297725">
        <w:rPr>
          <w:rFonts w:ascii="Times New Roman" w:hAnsi="Times New Roman"/>
          <w:sz w:val="24"/>
          <w:szCs w:val="24"/>
        </w:rPr>
        <w:t xml:space="preserve"> tam tikrą pamatą mokyklų reformai padėjo pirmoji valstybinė pasaulietinė ugdymo struktūra Abiejų Tautų Respublikoje – Jo karališkosios malonybės Varšuvos kadetų korpusas (Riterių mokykla), įsteigta 1765 m. Jos tikslas buvo ne tik parengti ateities karininkus, bet ir atsakingus valstybės</w:t>
      </w:r>
      <w:r>
        <w:rPr>
          <w:rFonts w:ascii="Times New Roman" w:hAnsi="Times New Roman"/>
          <w:sz w:val="24"/>
          <w:szCs w:val="24"/>
        </w:rPr>
        <w:t xml:space="preserve"> institucijų pareigūnus</w:t>
      </w:r>
      <w:r w:rsidRPr="00297725">
        <w:rPr>
          <w:rFonts w:ascii="Times New Roman" w:hAnsi="Times New Roman"/>
          <w:sz w:val="24"/>
          <w:szCs w:val="24"/>
        </w:rPr>
        <w:t>, gebančius kompetentingai vykdyti šias pareigas.</w:t>
      </w:r>
    </w:p>
    <w:p w:rsidR="00317E0F" w:rsidRPr="00297725" w:rsidRDefault="00317E0F" w:rsidP="00905019">
      <w:pPr>
        <w:spacing w:line="360" w:lineRule="auto"/>
        <w:ind w:firstLine="1296"/>
        <w:jc w:val="both"/>
        <w:rPr>
          <w:rFonts w:ascii="Times New Roman" w:hAnsi="Times New Roman"/>
          <w:bCs/>
          <w:sz w:val="24"/>
          <w:szCs w:val="24"/>
        </w:rPr>
      </w:pPr>
      <w:r>
        <w:rPr>
          <w:rStyle w:val="DiagramaDiagrama1"/>
          <w:rFonts w:ascii="Times New Roman" w:hAnsi="Times New Roman"/>
          <w:sz w:val="24"/>
          <w:szCs w:val="24"/>
        </w:rPr>
        <w:t>Tačiau u</w:t>
      </w:r>
      <w:r w:rsidRPr="00297725">
        <w:rPr>
          <w:rStyle w:val="DiagramaDiagrama1"/>
          <w:rFonts w:ascii="Times New Roman" w:hAnsi="Times New Roman"/>
          <w:sz w:val="24"/>
          <w:szCs w:val="24"/>
        </w:rPr>
        <w:t xml:space="preserve">žsienio valstybių intervencija ir vidaus neramumai nutolino tolesnį valstybės reformavimą dešimčiai metų. Ir tik </w:t>
      </w:r>
      <w:r w:rsidRPr="00297725">
        <w:rPr>
          <w:rFonts w:ascii="Times New Roman" w:hAnsi="Times New Roman"/>
          <w:bCs/>
          <w:sz w:val="24"/>
          <w:szCs w:val="24"/>
        </w:rPr>
        <w:t>1773</w:t>
      </w:r>
      <w:r w:rsidRPr="00297725">
        <w:rPr>
          <w:rFonts w:ascii="Times New Roman" w:hAnsi="Times New Roman"/>
          <w:sz w:val="24"/>
          <w:szCs w:val="24"/>
        </w:rPr>
        <w:t xml:space="preserve">–1775 m. </w:t>
      </w:r>
      <w:r w:rsidRPr="00297725">
        <w:rPr>
          <w:rFonts w:ascii="Times New Roman" w:hAnsi="Times New Roman"/>
          <w:bCs/>
          <w:sz w:val="24"/>
          <w:szCs w:val="24"/>
        </w:rPr>
        <w:t>seime, Respublikai išgyvenant skaudų pirmojo padalijimo įteisinimo procesą, prasidėjo naujas valstybės valdymo reformavimo etapas, pratęsęs 1764 m. seime pradėtas pertvarkas.</w:t>
      </w:r>
    </w:p>
    <w:p w:rsidR="00317E0F" w:rsidRPr="00355E88" w:rsidRDefault="00317E0F" w:rsidP="00905019">
      <w:pPr>
        <w:spacing w:line="360" w:lineRule="auto"/>
        <w:ind w:firstLine="1296"/>
        <w:jc w:val="both"/>
        <w:rPr>
          <w:rFonts w:ascii="Times New Roman" w:hAnsi="Times New Roman"/>
          <w:bCs/>
          <w:sz w:val="24"/>
          <w:szCs w:val="24"/>
        </w:rPr>
      </w:pPr>
      <w:r w:rsidRPr="00297725">
        <w:rPr>
          <w:rFonts w:ascii="Times New Roman" w:hAnsi="Times New Roman"/>
          <w:bCs/>
          <w:sz w:val="24"/>
          <w:szCs w:val="24"/>
        </w:rPr>
        <w:t xml:space="preserve">Seimo išvakarėse ir jo metu buvo svarstomi keli reformų projektai: Stanislovo Konarskio (Stanisław Konarski) centralizuotos respublikoniškos </w:t>
      </w:r>
      <w:r w:rsidRPr="00297725">
        <w:rPr>
          <w:rFonts w:ascii="Times New Roman" w:hAnsi="Times New Roman"/>
          <w:b/>
          <w:bCs/>
          <w:sz w:val="24"/>
          <w:szCs w:val="24"/>
        </w:rPr>
        <w:t>Rezidentų tarybos</w:t>
      </w:r>
      <w:r w:rsidRPr="00297725">
        <w:rPr>
          <w:rFonts w:ascii="Times New Roman" w:hAnsi="Times New Roman"/>
          <w:bCs/>
          <w:sz w:val="24"/>
          <w:szCs w:val="24"/>
        </w:rPr>
        <w:t xml:space="preserve"> (lenk. </w:t>
      </w:r>
      <w:r w:rsidRPr="00297725">
        <w:rPr>
          <w:rFonts w:ascii="Times New Roman" w:hAnsi="Times New Roman"/>
          <w:bCs/>
          <w:i/>
          <w:sz w:val="24"/>
          <w:szCs w:val="24"/>
        </w:rPr>
        <w:t>Rada Rezydentów</w:t>
      </w:r>
      <w:r w:rsidRPr="00297725">
        <w:rPr>
          <w:rFonts w:ascii="Times New Roman" w:hAnsi="Times New Roman"/>
          <w:bCs/>
          <w:sz w:val="24"/>
          <w:szCs w:val="24"/>
        </w:rPr>
        <w:t xml:space="preserve">) įsteigimo projektas; Kuršo pulkininko Jono Aloy (Jan Aloy) 1767 m. parengtas projektas, numatantis </w:t>
      </w:r>
      <w:r w:rsidRPr="00297725">
        <w:rPr>
          <w:rFonts w:ascii="Times New Roman" w:hAnsi="Times New Roman"/>
          <w:b/>
          <w:bCs/>
          <w:sz w:val="24"/>
          <w:szCs w:val="24"/>
        </w:rPr>
        <w:t>Luomo tarybos</w:t>
      </w:r>
      <w:r w:rsidRPr="00297725">
        <w:rPr>
          <w:rFonts w:ascii="Times New Roman" w:hAnsi="Times New Roman"/>
          <w:bCs/>
          <w:sz w:val="24"/>
          <w:szCs w:val="24"/>
        </w:rPr>
        <w:t xml:space="preserve"> (lenk. </w:t>
      </w:r>
      <w:r w:rsidRPr="00297725">
        <w:rPr>
          <w:rFonts w:ascii="Times New Roman" w:hAnsi="Times New Roman"/>
          <w:bCs/>
          <w:i/>
          <w:sz w:val="24"/>
          <w:szCs w:val="24"/>
        </w:rPr>
        <w:t>Rada Stanu</w:t>
      </w:r>
      <w:r w:rsidRPr="00297725">
        <w:rPr>
          <w:rFonts w:ascii="Times New Roman" w:hAnsi="Times New Roman"/>
          <w:bCs/>
          <w:sz w:val="24"/>
          <w:szCs w:val="24"/>
        </w:rPr>
        <w:t xml:space="preserve">) su paraleliai egzistuojančiomis </w:t>
      </w:r>
      <w:r w:rsidRPr="00297725">
        <w:rPr>
          <w:rFonts w:ascii="Times New Roman" w:hAnsi="Times New Roman"/>
          <w:b/>
          <w:bCs/>
          <w:sz w:val="24"/>
          <w:szCs w:val="24"/>
        </w:rPr>
        <w:t>Policijos ir Sveikatos tarybomis</w:t>
      </w:r>
      <w:r w:rsidRPr="00297725">
        <w:rPr>
          <w:rFonts w:ascii="Times New Roman" w:hAnsi="Times New Roman"/>
          <w:bCs/>
          <w:sz w:val="24"/>
          <w:szCs w:val="24"/>
        </w:rPr>
        <w:t xml:space="preserve"> (lenk. </w:t>
      </w:r>
      <w:r w:rsidRPr="00297725">
        <w:rPr>
          <w:rFonts w:ascii="Times New Roman" w:hAnsi="Times New Roman"/>
          <w:bCs/>
          <w:i/>
          <w:sz w:val="24"/>
          <w:szCs w:val="24"/>
        </w:rPr>
        <w:t>Rada Policji i Rada Zdrowia</w:t>
      </w:r>
      <w:r w:rsidRPr="00297725">
        <w:rPr>
          <w:rFonts w:ascii="Times New Roman" w:hAnsi="Times New Roman"/>
          <w:bCs/>
          <w:sz w:val="24"/>
          <w:szCs w:val="24"/>
        </w:rPr>
        <w:t xml:space="preserve">) įsteigimą ir valdovo Stanislovo Augusto </w:t>
      </w:r>
      <w:r w:rsidRPr="00355E88">
        <w:rPr>
          <w:rFonts w:ascii="Times New Roman" w:hAnsi="Times New Roman"/>
          <w:bCs/>
          <w:sz w:val="24"/>
          <w:szCs w:val="24"/>
        </w:rPr>
        <w:t xml:space="preserve">projektas, numatantis įsteigti </w:t>
      </w:r>
      <w:r w:rsidRPr="00355E88">
        <w:rPr>
          <w:rFonts w:ascii="Times New Roman" w:hAnsi="Times New Roman"/>
          <w:b/>
          <w:bCs/>
          <w:sz w:val="24"/>
          <w:szCs w:val="24"/>
        </w:rPr>
        <w:t>Tarybą</w:t>
      </w:r>
      <w:r w:rsidRPr="00355E88">
        <w:rPr>
          <w:rFonts w:ascii="Times New Roman" w:hAnsi="Times New Roman"/>
          <w:bCs/>
          <w:sz w:val="24"/>
          <w:szCs w:val="24"/>
        </w:rPr>
        <w:t xml:space="preserve"> su jai pavaldžiu Policijos departamentu</w:t>
      </w:r>
      <w:r w:rsidRPr="00355E88">
        <w:rPr>
          <w:rStyle w:val="FootnoteReference"/>
          <w:rFonts w:ascii="Times New Roman" w:hAnsi="Times New Roman"/>
          <w:bCs/>
          <w:sz w:val="24"/>
          <w:szCs w:val="24"/>
        </w:rPr>
        <w:footnoteReference w:id="6"/>
      </w:r>
      <w:r w:rsidRPr="00355E88">
        <w:rPr>
          <w:rFonts w:ascii="Times New Roman" w:hAnsi="Times New Roman"/>
          <w:bCs/>
          <w:sz w:val="24"/>
          <w:szCs w:val="24"/>
        </w:rPr>
        <w:t>.</w:t>
      </w:r>
    </w:p>
    <w:p w:rsidR="00317E0F" w:rsidRPr="00355E88" w:rsidRDefault="00317E0F" w:rsidP="00905019">
      <w:pPr>
        <w:spacing w:line="360" w:lineRule="auto"/>
        <w:ind w:firstLine="1296"/>
        <w:jc w:val="both"/>
        <w:rPr>
          <w:rFonts w:ascii="Times New Roman" w:hAnsi="Times New Roman"/>
          <w:sz w:val="24"/>
          <w:szCs w:val="24"/>
        </w:rPr>
      </w:pPr>
      <w:r w:rsidRPr="00355E88">
        <w:rPr>
          <w:rFonts w:ascii="Times New Roman" w:hAnsi="Times New Roman"/>
          <w:bCs/>
          <w:sz w:val="24"/>
          <w:szCs w:val="24"/>
        </w:rPr>
        <w:t xml:space="preserve">Dėl valdžios ir įtakos valstybėje, budriai stebimoje </w:t>
      </w:r>
      <w:r w:rsidRPr="00355E88">
        <w:rPr>
          <w:rFonts w:ascii="Times New Roman" w:hAnsi="Times New Roman"/>
          <w:sz w:val="24"/>
          <w:szCs w:val="24"/>
        </w:rPr>
        <w:t>Rusijos imperatorės Jekaterinos II bei jos pasiuntinio Nikitos Panino, siekusių apriboti karaliaus valdžią,</w:t>
      </w:r>
      <w:r w:rsidRPr="00355E88">
        <w:rPr>
          <w:rFonts w:ascii="Times New Roman" w:hAnsi="Times New Roman"/>
          <w:bCs/>
          <w:sz w:val="24"/>
          <w:szCs w:val="24"/>
        </w:rPr>
        <w:t xml:space="preserve"> rungėsi dvi vidaus</w:t>
      </w:r>
      <w:r w:rsidRPr="00355E88">
        <w:rPr>
          <w:rFonts w:ascii="Times New Roman" w:hAnsi="Times New Roman"/>
          <w:sz w:val="24"/>
          <w:szCs w:val="24"/>
        </w:rPr>
        <w:t xml:space="preserve"> politinės jėgos: valdovas Stanislovas Augustas su rūmų grupuote ir priešiškai valdovui nusiteikusių didikų grupuotė (Augustas Sułkowskis, Adomas Ponińskis ir kiti jų šalininkai).</w:t>
      </w:r>
    </w:p>
    <w:p w:rsidR="00317E0F" w:rsidRPr="00355E88" w:rsidRDefault="00317E0F" w:rsidP="00905019">
      <w:pPr>
        <w:spacing w:line="360" w:lineRule="auto"/>
        <w:ind w:firstLine="1296"/>
        <w:jc w:val="both"/>
        <w:rPr>
          <w:rFonts w:ascii="Times New Roman" w:hAnsi="Times New Roman"/>
          <w:sz w:val="24"/>
          <w:szCs w:val="24"/>
        </w:rPr>
      </w:pPr>
      <w:r w:rsidRPr="00355E88">
        <w:rPr>
          <w:rFonts w:ascii="Times New Roman" w:hAnsi="Times New Roman"/>
          <w:bCs/>
          <w:sz w:val="24"/>
          <w:szCs w:val="24"/>
        </w:rPr>
        <w:t xml:space="preserve">Dar tebevykstant deryboms dėl valstybės valdymo pertvarkymo modelio </w:t>
      </w:r>
      <w:r w:rsidRPr="00355E88">
        <w:rPr>
          <w:rFonts w:ascii="Times New Roman" w:hAnsi="Times New Roman"/>
          <w:sz w:val="24"/>
          <w:szCs w:val="24"/>
        </w:rPr>
        <w:t>1773 m. seimo dienomis</w:t>
      </w:r>
      <w:r w:rsidRPr="00355E88">
        <w:rPr>
          <w:rFonts w:ascii="Times New Roman" w:hAnsi="Times New Roman"/>
          <w:bCs/>
          <w:sz w:val="24"/>
          <w:szCs w:val="24"/>
        </w:rPr>
        <w:t xml:space="preserve"> Varšuvą pasiekusi </w:t>
      </w:r>
      <w:r w:rsidRPr="00355E88">
        <w:rPr>
          <w:rFonts w:ascii="Times New Roman" w:hAnsi="Times New Roman"/>
          <w:sz w:val="24"/>
          <w:szCs w:val="24"/>
        </w:rPr>
        <w:t>popiežiaus Klemenso XIV brevė</w:t>
      </w:r>
      <w:r w:rsidRPr="00355E88">
        <w:rPr>
          <w:rFonts w:ascii="Times New Roman" w:hAnsi="Times New Roman"/>
          <w:bCs/>
          <w:sz w:val="24"/>
          <w:szCs w:val="24"/>
        </w:rPr>
        <w:t xml:space="preserve"> (datuota </w:t>
      </w:r>
      <w:r w:rsidRPr="00355E88">
        <w:rPr>
          <w:rFonts w:ascii="Times New Roman" w:hAnsi="Times New Roman"/>
          <w:sz w:val="24"/>
          <w:szCs w:val="24"/>
        </w:rPr>
        <w:t xml:space="preserve">1773 m. rugsėjo 10 d.) </w:t>
      </w:r>
      <w:r w:rsidRPr="00355E88">
        <w:rPr>
          <w:rFonts w:ascii="Times New Roman" w:hAnsi="Times New Roman"/>
          <w:bCs/>
          <w:sz w:val="24"/>
          <w:szCs w:val="24"/>
        </w:rPr>
        <w:t>dėl Jėzuitų ordino uždarymo</w:t>
      </w:r>
      <w:r>
        <w:rPr>
          <w:rStyle w:val="FootnoteReference"/>
          <w:rFonts w:ascii="Times New Roman" w:hAnsi="Times New Roman"/>
          <w:bCs/>
          <w:sz w:val="24"/>
          <w:szCs w:val="24"/>
        </w:rPr>
        <w:footnoteReference w:id="7"/>
      </w:r>
      <w:r w:rsidRPr="00355E88">
        <w:rPr>
          <w:rFonts w:ascii="Times New Roman" w:hAnsi="Times New Roman"/>
          <w:bCs/>
          <w:sz w:val="24"/>
          <w:szCs w:val="24"/>
        </w:rPr>
        <w:t xml:space="preserve">, privertė dėmesį </w:t>
      </w:r>
      <w:r>
        <w:rPr>
          <w:rFonts w:ascii="Times New Roman" w:hAnsi="Times New Roman"/>
          <w:bCs/>
          <w:sz w:val="24"/>
          <w:szCs w:val="24"/>
        </w:rPr>
        <w:t xml:space="preserve">visų pirma </w:t>
      </w:r>
      <w:r w:rsidRPr="00355E88">
        <w:rPr>
          <w:rFonts w:ascii="Times New Roman" w:hAnsi="Times New Roman"/>
          <w:bCs/>
          <w:sz w:val="24"/>
          <w:szCs w:val="24"/>
        </w:rPr>
        <w:t>sutelkti į edukacinės sistemos administravimą.</w:t>
      </w:r>
      <w:r w:rsidRPr="00355E88">
        <w:rPr>
          <w:rFonts w:ascii="Times New Roman" w:hAnsi="Times New Roman"/>
          <w:sz w:val="24"/>
          <w:szCs w:val="24"/>
        </w:rPr>
        <w:t xml:space="preserve"> Panaikinus Jėzuitų ordiną didžioji dalis Lenkijos ir Lietuvos mokyklų liko be priežiūros, todėl buvo būtina imtis švietimo sistemos reformos. Seimo sudarytoje delegacijoje buvo apsvarstyta keletas projektų dėl jėzuitų mokyklų bei jų turto likimo</w:t>
      </w:r>
      <w:r w:rsidRPr="00355E88">
        <w:rPr>
          <w:rFonts w:ascii="Times New Roman" w:hAnsi="Times New Roman"/>
          <w:color w:val="0000FF"/>
          <w:sz w:val="24"/>
          <w:szCs w:val="24"/>
        </w:rPr>
        <w:t xml:space="preserve">. </w:t>
      </w:r>
      <w:r w:rsidRPr="00355E88">
        <w:rPr>
          <w:rFonts w:ascii="Times New Roman" w:hAnsi="Times New Roman"/>
          <w:sz w:val="24"/>
          <w:szCs w:val="24"/>
        </w:rPr>
        <w:t xml:space="preserve">Lietuvos vicekancleris Jokymas Chreptavičius siūlė seimui sudaryti specialią, karaliui pavaldžią edukacinę komisiją mokyklų sistemai pertvarkyti. Vilniaus vyskupas Ignotas Masalskis iškėlė siūlymą komisijos kontrolę perduoti seimui. Paruošti kompromisiniam projektui buvo sudaryta 15 deputatų komisija, kuri 1773 m. spalio 14 d. seimo pateikė savo projektą. Šis projektas tą pačią dieną buvo priimtas. </w:t>
      </w:r>
    </w:p>
    <w:p w:rsidR="00317E0F" w:rsidRPr="00297725" w:rsidRDefault="00317E0F" w:rsidP="00905019">
      <w:pPr>
        <w:pStyle w:val="BodyText"/>
        <w:ind w:firstLine="720"/>
        <w:rPr>
          <w:szCs w:val="24"/>
        </w:rPr>
      </w:pPr>
      <w:r w:rsidRPr="00355E88">
        <w:rPr>
          <w:szCs w:val="24"/>
        </w:rPr>
        <w:t xml:space="preserve">1773 m. spalio 14 d. Abiejų Tautų Respublikos seimo sprendimu buvo įkurta Lenkijos Karalystei ir Lietuvos Didžiajai Kunigaikštystei bendra švietimo sistemos organizavimo ir priežiūros institucija – </w:t>
      </w:r>
      <w:r w:rsidRPr="00355E88">
        <w:rPr>
          <w:b/>
          <w:szCs w:val="24"/>
        </w:rPr>
        <w:t>Edukacinė komisija</w:t>
      </w:r>
      <w:r w:rsidRPr="00355E88">
        <w:rPr>
          <w:szCs w:val="24"/>
        </w:rPr>
        <w:t>. Tai buvo pirmoji švietimo ministerija ir kartu pirmoji po Liublino unijos sudarymo 1569 m. bendra Lietuvai ir Lenkijai administracijos institucija. Edukacijos komisijos</w:t>
      </w:r>
      <w:r w:rsidRPr="00297725">
        <w:rPr>
          <w:szCs w:val="24"/>
        </w:rPr>
        <w:t xml:space="preserve"> žiniai buvo perduotos visos Abiejų Tautų Respublikos akademijos ir mokyklos, pavesta rūpintis ne tik mokymu, bet ir mokslu, supasaulietinti bei modernizuoti jo turinį. Komisija gavo ir gana solidžią materialinę bei finansinę bazę – pajamas iš buvusių jėzuitų</w:t>
      </w:r>
      <w:r>
        <w:rPr>
          <w:szCs w:val="24"/>
        </w:rPr>
        <w:t xml:space="preserve"> dvarų</w:t>
      </w:r>
      <w:r w:rsidRPr="00297725">
        <w:rPr>
          <w:szCs w:val="24"/>
        </w:rPr>
        <w:t xml:space="preserve"> (Jėzuitų turtai Respublikoje siekė iki 40 milijonų auksinų). Edukacinės Komisijos įsteigimas buvo pirmas įvykis, kai valstybė tiesiogiai pati ėmėsi tvarkyti švietimo reikalus</w:t>
      </w:r>
      <w:r w:rsidRPr="00297725">
        <w:rPr>
          <w:rStyle w:val="FootnoteReference"/>
          <w:szCs w:val="24"/>
        </w:rPr>
        <w:footnoteReference w:id="8"/>
      </w:r>
      <w:r w:rsidRPr="00297725">
        <w:rPr>
          <w:szCs w:val="24"/>
        </w:rPr>
        <w:t xml:space="preserve">. </w:t>
      </w:r>
    </w:p>
    <w:p w:rsidR="00317E0F" w:rsidRPr="00297725" w:rsidRDefault="00317E0F" w:rsidP="00905019">
      <w:pPr>
        <w:pStyle w:val="BodyText"/>
        <w:ind w:firstLine="720"/>
        <w:rPr>
          <w:szCs w:val="24"/>
        </w:rPr>
      </w:pPr>
      <w:r w:rsidRPr="00297725">
        <w:rPr>
          <w:szCs w:val="24"/>
        </w:rPr>
        <w:t>Edukacinę komisiją sudarė 4 Senato ir 4 Atstovų (riterių-bajorų) rūmų nariai, kurių kadencija sutapo su seimo kadencija. Už tarnybą joje atlyginimas nebuvo numatytas. Pirmieji komisijos nariai, seimo paskirti 1773 m., buvo žymiausių Lenkijos ir Lietuvos didikų giminių atstovai. Pirmuoju Edukacinės komisijos pirmininku tapo Vilniaus vyskupas Ignotas Jokūbas Masalskis, nariais buvo paskirti Plocko vyskupas Mykolas Poniatovskis, Gniezno vaivada kunigaikštis Augustas Sulkovskis, Podolės žemių generolas kunigaikštis Adomas Čartoriskis, Lietuvos vicekancleris Joachimas Chreptavičius, Lietuvos sekretorius Ignotas Potockis, Andrius Zamojskis ir Kopanicos seniūnas Antonijus Poninskis</w:t>
      </w:r>
      <w:r w:rsidRPr="00297725">
        <w:rPr>
          <w:rStyle w:val="FootnoteReference"/>
          <w:szCs w:val="24"/>
        </w:rPr>
        <w:footnoteReference w:id="9"/>
      </w:r>
      <w:r w:rsidRPr="00297725">
        <w:rPr>
          <w:szCs w:val="24"/>
        </w:rPr>
        <w:t>. (I. Masalskis pasitraukė iš komisijos pirmininko pareigų 1780 m., tačiau šios institucijos nariu išliko iki pat 1794 m.)</w:t>
      </w:r>
    </w:p>
    <w:p w:rsidR="00317E0F" w:rsidRPr="00297725" w:rsidRDefault="00317E0F" w:rsidP="00905019">
      <w:pPr>
        <w:pStyle w:val="BodyText"/>
        <w:rPr>
          <w:szCs w:val="24"/>
        </w:rPr>
      </w:pPr>
      <w:r w:rsidRPr="00297725">
        <w:rPr>
          <w:szCs w:val="24"/>
        </w:rPr>
        <w:tab/>
        <w:t>1773 m. lapkričio 24 d. Komisija universalu kreipėsi į visuomenę kviesdama siųsti savo pasiūlymus švietimui reformuoti. Per trumpą laiką buvo gauta 11 pasiūlymų mokyklų reformos reikalu (F. Bielinskio, I. Potockio, A. Kamienskio, A. Poplawskio ir kt.). Remdamasi gautais pasiūlymais Edukacinė komisija nustatė trijų pakopų mokyklų sistemą: parapines-pradines, vidurines ir aukštąsias mokyklas, įvesdama mokyklų administravimo hierarchiją.</w:t>
      </w:r>
    </w:p>
    <w:p w:rsidR="00317E0F" w:rsidRPr="00297725" w:rsidRDefault="00317E0F" w:rsidP="00905019">
      <w:pPr>
        <w:pStyle w:val="BodyText"/>
        <w:rPr>
          <w:szCs w:val="24"/>
        </w:rPr>
      </w:pPr>
      <w:r w:rsidRPr="00297725">
        <w:rPr>
          <w:szCs w:val="24"/>
        </w:rPr>
        <w:tab/>
        <w:t>Administraciniu atžvilgiu valstybė buvo padalyta į Lenkijos ir Lietuvos provincijas. Provincijos buvo suskirstytos į švietimo apygardas: Lenkijoje – 6, Lietuvos Didžiojoje Kunigaikštystėje – 4 (Lietuvos, Naugarduko, Palenkės ir Žemaitijos). Kiekviena provincija turėjo po vieną aukštąją arba vyriausiąją, mokyklą: Lenkija – Krokuvos, Lietuva – Vilniaus universitetus.</w:t>
      </w:r>
    </w:p>
    <w:p w:rsidR="00317E0F" w:rsidRPr="00297725" w:rsidRDefault="00317E0F" w:rsidP="00905019">
      <w:pPr>
        <w:pStyle w:val="BodyText"/>
        <w:rPr>
          <w:szCs w:val="24"/>
        </w:rPr>
      </w:pPr>
      <w:r w:rsidRPr="00297725">
        <w:rPr>
          <w:szCs w:val="24"/>
        </w:rPr>
        <w:tab/>
        <w:t>Edukacinės komisijos vidinę struktūrą ir darbo metodiką detalizavo šios institucijos taisyklių rinkinys, paskelbtas 1774 m. spalio 21 d.:</w:t>
      </w:r>
    </w:p>
    <w:p w:rsidR="00317E0F" w:rsidRPr="00297725" w:rsidRDefault="00317E0F" w:rsidP="00905019">
      <w:pPr>
        <w:pStyle w:val="BodyText"/>
        <w:numPr>
          <w:ilvl w:val="0"/>
          <w:numId w:val="1"/>
        </w:numPr>
        <w:rPr>
          <w:szCs w:val="24"/>
        </w:rPr>
      </w:pPr>
      <w:r w:rsidRPr="00297725">
        <w:rPr>
          <w:szCs w:val="24"/>
        </w:rPr>
        <w:t>kvorumas tvirtinamas, kai dalyvauja 3 komisijos nariai;</w:t>
      </w:r>
    </w:p>
    <w:p w:rsidR="00317E0F" w:rsidRPr="00297725" w:rsidRDefault="00317E0F" w:rsidP="00905019">
      <w:pPr>
        <w:pStyle w:val="BodyText"/>
        <w:numPr>
          <w:ilvl w:val="0"/>
          <w:numId w:val="1"/>
        </w:numPr>
        <w:rPr>
          <w:szCs w:val="24"/>
        </w:rPr>
      </w:pPr>
      <w:r w:rsidRPr="00297725">
        <w:rPr>
          <w:szCs w:val="24"/>
        </w:rPr>
        <w:t>sprendimai priimami paprastąja balsų dauguma;</w:t>
      </w:r>
    </w:p>
    <w:p w:rsidR="00317E0F" w:rsidRPr="00297725" w:rsidRDefault="00317E0F" w:rsidP="00905019">
      <w:pPr>
        <w:pStyle w:val="BodyText"/>
        <w:numPr>
          <w:ilvl w:val="0"/>
          <w:numId w:val="1"/>
        </w:numPr>
        <w:rPr>
          <w:szCs w:val="24"/>
        </w:rPr>
      </w:pPr>
      <w:r w:rsidRPr="00297725">
        <w:rPr>
          <w:szCs w:val="24"/>
        </w:rPr>
        <w:t>lygaus balsų skaičiaus atveju pirmininkas turi 2 balsus;</w:t>
      </w:r>
    </w:p>
    <w:p w:rsidR="00317E0F" w:rsidRPr="00297725" w:rsidRDefault="00317E0F" w:rsidP="00905019">
      <w:pPr>
        <w:pStyle w:val="BodyText"/>
        <w:numPr>
          <w:ilvl w:val="0"/>
          <w:numId w:val="1"/>
        </w:numPr>
        <w:rPr>
          <w:szCs w:val="24"/>
        </w:rPr>
      </w:pPr>
      <w:r w:rsidRPr="00297725">
        <w:rPr>
          <w:szCs w:val="24"/>
        </w:rPr>
        <w:t>visais atvejais, kai sprendimai susiję su finansais, atlyginimais, apdovanojimais, stipendijomis, naujų mokyklų statyba, senų mokyklų uždarymu, skundais ir prašymais bei nuobaudomis, reikalinga balsų dauguma;</w:t>
      </w:r>
    </w:p>
    <w:p w:rsidR="00317E0F" w:rsidRPr="00297725" w:rsidRDefault="00317E0F" w:rsidP="00905019">
      <w:pPr>
        <w:pStyle w:val="BodyText"/>
        <w:numPr>
          <w:ilvl w:val="0"/>
          <w:numId w:val="1"/>
        </w:numPr>
        <w:rPr>
          <w:szCs w:val="24"/>
        </w:rPr>
      </w:pPr>
      <w:r w:rsidRPr="00297725">
        <w:rPr>
          <w:szCs w:val="24"/>
        </w:rPr>
        <w:t>visų mokyklų, įskaitant jų steigimo, fondų, pastatų, mokytojų smulkų detalizavimą, tikslus sąrašas laikomas komisijos archyvuose;</w:t>
      </w:r>
    </w:p>
    <w:p w:rsidR="00317E0F" w:rsidRPr="00297725" w:rsidRDefault="00317E0F" w:rsidP="00905019">
      <w:pPr>
        <w:pStyle w:val="BodyText"/>
        <w:numPr>
          <w:ilvl w:val="0"/>
          <w:numId w:val="1"/>
        </w:numPr>
        <w:rPr>
          <w:szCs w:val="24"/>
        </w:rPr>
      </w:pPr>
      <w:r w:rsidRPr="00297725">
        <w:rPr>
          <w:szCs w:val="24"/>
        </w:rPr>
        <w:t>kiekvieną komisijos posėdžio protokolą pasirašo visi posėdyje dalyvaujantys komisijos nariai;</w:t>
      </w:r>
    </w:p>
    <w:p w:rsidR="00317E0F" w:rsidRPr="00297725" w:rsidRDefault="00317E0F" w:rsidP="00905019">
      <w:pPr>
        <w:pStyle w:val="BodyText"/>
        <w:numPr>
          <w:ilvl w:val="0"/>
          <w:numId w:val="1"/>
        </w:numPr>
        <w:rPr>
          <w:szCs w:val="24"/>
        </w:rPr>
      </w:pPr>
      <w:r w:rsidRPr="00297725">
        <w:rPr>
          <w:szCs w:val="24"/>
        </w:rPr>
        <w:t>rengiamos dvi posėdžių protokolų kopijos, kurių viena įteikiama valdovui</w:t>
      </w:r>
      <w:r w:rsidRPr="00297725">
        <w:rPr>
          <w:rStyle w:val="FootnoteReference"/>
          <w:szCs w:val="24"/>
        </w:rPr>
        <w:footnoteReference w:id="10"/>
      </w:r>
      <w:r w:rsidRPr="00297725">
        <w:rPr>
          <w:szCs w:val="24"/>
        </w:rPr>
        <w:t>.</w:t>
      </w:r>
    </w:p>
    <w:p w:rsidR="00317E0F" w:rsidRPr="00297725" w:rsidRDefault="00317E0F" w:rsidP="00905019">
      <w:pPr>
        <w:pStyle w:val="BodyText"/>
        <w:rPr>
          <w:szCs w:val="24"/>
        </w:rPr>
      </w:pPr>
    </w:p>
    <w:p w:rsidR="00317E0F" w:rsidRPr="00905019" w:rsidRDefault="00317E0F" w:rsidP="00905019">
      <w:pPr>
        <w:pStyle w:val="BodyText"/>
        <w:rPr>
          <w:szCs w:val="24"/>
        </w:rPr>
      </w:pPr>
      <w:r w:rsidRPr="00297725">
        <w:rPr>
          <w:szCs w:val="24"/>
        </w:rPr>
        <w:t xml:space="preserve">Eilinių komisijos posėdžių laikas buvo nustatytas kiekvieną pirmadienį, trečiadienį ir penktadienį. </w:t>
      </w:r>
      <w:r w:rsidRPr="00905019">
        <w:rPr>
          <w:szCs w:val="24"/>
        </w:rPr>
        <w:t>Pirmininkas buvo įgaliotas skirti du sekretorius, vieną bibliotekininką, iždininką ir du kanceliaristus. Komisijos finansinių reikalų tvarkytoju buvo paskirtas A. Zamojskis.</w:t>
      </w:r>
    </w:p>
    <w:p w:rsidR="00317E0F" w:rsidRDefault="00317E0F" w:rsidP="00E70904">
      <w:pPr>
        <w:pStyle w:val="BodyText"/>
        <w:rPr>
          <w:szCs w:val="24"/>
        </w:rPr>
      </w:pPr>
      <w:r w:rsidRPr="00905019">
        <w:rPr>
          <w:szCs w:val="24"/>
        </w:rPr>
        <w:t>Edukacinė komisija privalėjo kas dveji metai pateikti Seimui ataskaitas apie savo veiklą. Seimo kompetencijoje buvo Edukacinės komisijos finansinės veiklos kontrolė.</w:t>
      </w:r>
    </w:p>
    <w:p w:rsidR="00317E0F" w:rsidRDefault="00317E0F" w:rsidP="00544FEA">
      <w:pPr>
        <w:pStyle w:val="BodyText"/>
      </w:pPr>
      <w:r w:rsidRPr="00905019">
        <w:rPr>
          <w:szCs w:val="24"/>
        </w:rPr>
        <w:t>1774</w:t>
      </w:r>
      <w:r w:rsidRPr="00297725">
        <w:t xml:space="preserve"> m. paskelbtose „Mokyklų tikrinimo instrukcijose“ buvo įvestas reikalavimas, kad Edukacinės komisijos nariai vizituotų mokyklas jiems priskirtose mokymo apygardose. Šios instrukcijos buvo papildytos 1776, 1781 ir 1783 m. Iki 1781 m. generalinius inspektorius skirdavo Edukacinė komisija, o nuo 1783 m. – pagrindinės vyriausiosios Lenkijos ir Lietuvos mokyklos. Pagal Apygardinių mokyklų įstatus, apygardinės mokyklos turėjo inspektuoti joms pavaldžias mokyklas. „Parapinių mokyklų įstatai“, „Nurodymai mokyklų rektoriams“ ir „Apygardinių mokyklų įstatai“ reglamentavo tvarką, pagal kurią </w:t>
      </w:r>
      <w:r>
        <w:t>rektoriai ir mokytojai kas šeši</w:t>
      </w:r>
      <w:r w:rsidRPr="00297725">
        <w:t xml:space="preserve"> mėnesi</w:t>
      </w:r>
      <w:r>
        <w:t>ai</w:t>
      </w:r>
      <w:r w:rsidRPr="00297725">
        <w:t xml:space="preserve"> </w:t>
      </w:r>
      <w:r>
        <w:t>privalėjo</w:t>
      </w:r>
      <w:r w:rsidRPr="00297725">
        <w:t xml:space="preserve"> pateikti raportus apie savo mokyklų būklę aukštesnio lygio mokykloms. Kiekvienais metais aukštesniojo lygio mokykloms privalėjo būti siunčiamos ataskaitos apie mokinius. Pranešimus parengti ir pateikti privalėjo inspektoriai ir rektoriai</w:t>
      </w:r>
      <w:r w:rsidRPr="00297725">
        <w:rPr>
          <w:rStyle w:val="FootnoteReference"/>
          <w:szCs w:val="24"/>
        </w:rPr>
        <w:footnoteReference w:id="11"/>
      </w:r>
      <w:r w:rsidRPr="00297725">
        <w:t>.</w:t>
      </w:r>
    </w:p>
    <w:p w:rsidR="00317E0F" w:rsidRPr="00297725" w:rsidRDefault="00317E0F" w:rsidP="00544FEA">
      <w:pPr>
        <w:pStyle w:val="BodyText"/>
        <w:ind w:firstLine="1296"/>
      </w:pPr>
      <w:r w:rsidRPr="00297725">
        <w:t xml:space="preserve">Nuostatų ir įstatų analizė rodo, jog Edukacinės komisijos institucijų administravimas buvo labai griežtai subordinuotas. Atsiskaitoma buvo tiek už mokymo turinį, tiek už finansus, tiek ir už teisminę institucijos veiklą. Antai </w:t>
      </w:r>
      <w:r w:rsidRPr="00297725">
        <w:rPr>
          <w:b/>
        </w:rPr>
        <w:t xml:space="preserve">1783 m. akademijų ir mokyklų nuostatų </w:t>
      </w:r>
      <w:r w:rsidRPr="00297725">
        <w:t>prieduose buvo pateikti pavyzdiniai posėdžių protokolai, nurodant ką ir kaip fiksuoti.</w:t>
      </w:r>
      <w:r w:rsidRPr="00297725">
        <w:rPr>
          <w:b/>
        </w:rPr>
        <w:t xml:space="preserve"> Kasmetinio mokinių apskaitos žurnalo pavyzdys</w:t>
      </w:r>
      <w:r w:rsidRPr="00297725">
        <w:rPr>
          <w:rStyle w:val="FootnoteReference"/>
          <w:b/>
          <w:szCs w:val="24"/>
        </w:rPr>
        <w:footnoteReference w:id="12"/>
      </w:r>
      <w:r w:rsidRPr="00297725">
        <w:t xml:space="preserve"> </w:t>
      </w:r>
      <w:r>
        <w:t xml:space="preserve">rodo, jog </w:t>
      </w:r>
      <w:r w:rsidRPr="00297725">
        <w:t>turėjo būti registruojami</w:t>
      </w:r>
      <w:r>
        <w:t xml:space="preserve"> ir vertinami visi</w:t>
      </w:r>
      <w:r w:rsidRPr="00297725">
        <w:t xml:space="preserve"> priimami ir išvykstantys mokiniai.</w:t>
      </w:r>
    </w:p>
    <w:p w:rsidR="00317E0F" w:rsidRPr="00297725" w:rsidRDefault="00317E0F" w:rsidP="00544FEA">
      <w:pPr>
        <w:spacing w:line="360" w:lineRule="auto"/>
        <w:jc w:val="both"/>
        <w:rPr>
          <w:rFonts w:ascii="Times New Roman" w:hAnsi="Times New Roman"/>
          <w:sz w:val="24"/>
          <w:szCs w:val="24"/>
        </w:rPr>
      </w:pPr>
      <w:r w:rsidRPr="00297725">
        <w:rPr>
          <w:rFonts w:ascii="Times New Roman" w:hAnsi="Times New Roman"/>
          <w:b/>
          <w:sz w:val="24"/>
          <w:szCs w:val="24"/>
        </w:rPr>
        <w:t>Priimami:</w:t>
      </w:r>
      <w:r w:rsidRPr="00297725">
        <w:rPr>
          <w:rFonts w:ascii="Times New Roman" w:hAnsi="Times New Roman"/>
          <w:sz w:val="24"/>
          <w:szCs w:val="24"/>
        </w:rPr>
        <w:t xml:space="preserve"> data, pavardė, iš kur atvyko, amžius, ką baigęs, kur mokėsi, į kurią klasę priimamas, išlaikymo mokykloje būdas, t. y. ar savo lėšomis, ar iš svetimų lėšų, ar direkcijos sąskaita; </w:t>
      </w:r>
    </w:p>
    <w:p w:rsidR="00317E0F" w:rsidRDefault="00317E0F" w:rsidP="00544FEA">
      <w:pPr>
        <w:spacing w:line="360" w:lineRule="auto"/>
        <w:jc w:val="both"/>
        <w:rPr>
          <w:rFonts w:ascii="Times New Roman" w:hAnsi="Times New Roman"/>
          <w:sz w:val="24"/>
          <w:szCs w:val="24"/>
        </w:rPr>
      </w:pPr>
      <w:r w:rsidRPr="00297725">
        <w:rPr>
          <w:rFonts w:ascii="Times New Roman" w:hAnsi="Times New Roman"/>
          <w:b/>
          <w:sz w:val="24"/>
          <w:szCs w:val="24"/>
        </w:rPr>
        <w:t>Išvykstantys:</w:t>
      </w:r>
      <w:r w:rsidRPr="00297725">
        <w:rPr>
          <w:rFonts w:ascii="Times New Roman" w:hAnsi="Times New Roman"/>
          <w:sz w:val="24"/>
          <w:szCs w:val="24"/>
        </w:rPr>
        <w:t xml:space="preserve"> data, klasė, sveikatos būklė (beje, atvykstančiųjų patikrinti ir įvertinti nenurodyta, o vertinti sveikatą galimi trys lygiai: geros, silpnos, pakankamos sveikatos); gebėjimai konkrečiai mokslo sričiai (pvz. parodė didelius gebėjimus N. mokslų srityje, o N. mokslams neturi jokių gabumų; gabus geometrijai ir istorijai, turi talentą eiliavimui ir pan.), pasiekimai (jokios pažangos, padarė mažą pažangą, pakankamą, didelę), elgesio (būdo) bruožai, o taip pat nurodyta įrašyti, ar pasiėmė pažymėjimą (patentą), ar nepasiėmė.</w:t>
      </w:r>
    </w:p>
    <w:p w:rsidR="00317E0F" w:rsidRDefault="00317E0F" w:rsidP="00544FEA">
      <w:pPr>
        <w:spacing w:line="360" w:lineRule="auto"/>
        <w:ind w:firstLine="1296"/>
        <w:jc w:val="both"/>
        <w:rPr>
          <w:rFonts w:ascii="Times New Roman" w:hAnsi="Times New Roman"/>
          <w:sz w:val="24"/>
          <w:szCs w:val="24"/>
        </w:rPr>
      </w:pPr>
      <w:r w:rsidRPr="00297725">
        <w:rPr>
          <w:rFonts w:ascii="Times New Roman" w:hAnsi="Times New Roman"/>
          <w:sz w:val="24"/>
          <w:szCs w:val="24"/>
        </w:rPr>
        <w:t>Reglamentuota buvo ir finansinės ataskaitos pateikimo forma. Antai 1783 m. finansinėje ataskaitoje nurodyti tokie pajamų šaltiniai: likutis iš ankstesnių asignavimų (remanenta); pajamos iš dvarų, nurodant konkretų mokestinį laikotarpį (ratą); pajamos iš finansinių investicijų (sumų), gaunamų iš investavimo į valdas (pvz. už nekilnojamo turto nuomą, taip pat nurodant mokestinį laikotarpį); pajamos iš vaistinių, spaustuvių, stočių ir kt. nuomos (įvardytos kaip einamosios lėšos); pajamos iš baudų (percepta za kondemnaty, v.luity, v. uchybiony termin i expens pozwu); pajamos iš Generalinės kasos, iš N. provincijos kasos.</w:t>
      </w:r>
    </w:p>
    <w:p w:rsidR="00317E0F" w:rsidRDefault="00317E0F" w:rsidP="00544FEA">
      <w:pPr>
        <w:spacing w:line="360" w:lineRule="auto"/>
        <w:ind w:firstLine="1296"/>
        <w:jc w:val="both"/>
        <w:rPr>
          <w:rFonts w:ascii="Times New Roman" w:hAnsi="Times New Roman"/>
          <w:sz w:val="24"/>
          <w:szCs w:val="24"/>
        </w:rPr>
      </w:pPr>
      <w:r w:rsidRPr="00297725">
        <w:rPr>
          <w:rFonts w:ascii="Times New Roman" w:hAnsi="Times New Roman"/>
          <w:sz w:val="24"/>
          <w:szCs w:val="24"/>
        </w:rPr>
        <w:t>Išlaidos detalizuojamos tokia tvarka: mokykloms, atlyginimas (pagrindiniam atlyginimui, papildomam atlyginimui), pensininkams (na Emerytow); remontui (na Sarta recta); mokesčiams (na podatki); ypatingosios išlaidos (extraordyn.)</w:t>
      </w:r>
    </w:p>
    <w:p w:rsidR="00317E0F" w:rsidRDefault="00317E0F" w:rsidP="00544FEA">
      <w:pPr>
        <w:spacing w:line="360" w:lineRule="auto"/>
        <w:ind w:firstLine="1296"/>
        <w:jc w:val="both"/>
        <w:rPr>
          <w:rFonts w:ascii="Times New Roman" w:hAnsi="Times New Roman"/>
          <w:sz w:val="24"/>
          <w:szCs w:val="24"/>
        </w:rPr>
      </w:pPr>
      <w:r w:rsidRPr="00297725">
        <w:rPr>
          <w:rFonts w:ascii="Times New Roman" w:hAnsi="Times New Roman"/>
          <w:sz w:val="24"/>
          <w:szCs w:val="24"/>
        </w:rPr>
        <w:t>Išmokėjimas iš kasos turėjo vykti pasirašius: kiekvienas, gavęs savo išmoką, atitinkamos formos žiniaraštyje privalėjo pasirašyti po gauta suma.</w:t>
      </w:r>
    </w:p>
    <w:p w:rsidR="00317E0F" w:rsidRPr="00297725" w:rsidRDefault="00317E0F" w:rsidP="00544FEA">
      <w:pPr>
        <w:spacing w:line="360" w:lineRule="auto"/>
        <w:ind w:firstLine="1296"/>
        <w:jc w:val="both"/>
        <w:rPr>
          <w:rFonts w:ascii="Times New Roman" w:hAnsi="Times New Roman"/>
          <w:sz w:val="24"/>
          <w:szCs w:val="24"/>
        </w:rPr>
      </w:pPr>
      <w:r>
        <w:rPr>
          <w:rFonts w:ascii="Times New Roman" w:hAnsi="Times New Roman"/>
          <w:sz w:val="24"/>
          <w:szCs w:val="24"/>
        </w:rPr>
        <w:t>Ši reglamentacija – tai tik vienas aspektas iš gausios Edukacinės komisijos dokumentų jūros, aprėpusios visus institucijos veiklos barus.</w:t>
      </w:r>
    </w:p>
    <w:p w:rsidR="00317E0F" w:rsidRDefault="00317E0F" w:rsidP="00370657">
      <w:pPr>
        <w:shd w:val="clear" w:color="auto" w:fill="FFFFFF"/>
        <w:spacing w:line="360" w:lineRule="auto"/>
        <w:ind w:firstLine="720"/>
        <w:jc w:val="both"/>
        <w:rPr>
          <w:rFonts w:ascii="Times New Roman" w:hAnsi="Times New Roman"/>
          <w:sz w:val="24"/>
          <w:szCs w:val="24"/>
        </w:rPr>
      </w:pPr>
      <w:r w:rsidRPr="00905019">
        <w:rPr>
          <w:rFonts w:ascii="Times New Roman" w:hAnsi="Times New Roman"/>
          <w:sz w:val="24"/>
          <w:szCs w:val="24"/>
        </w:rPr>
        <w:t xml:space="preserve">Pažymėtina, jog </w:t>
      </w:r>
      <w:r w:rsidRPr="00905019">
        <w:rPr>
          <w:rFonts w:ascii="Times New Roman" w:hAnsi="Times New Roman"/>
          <w:bCs/>
          <w:sz w:val="24"/>
          <w:szCs w:val="24"/>
        </w:rPr>
        <w:t>1775 m. Abiejų Tautų Respublikos seimui įsteigus</w:t>
      </w:r>
      <w:r w:rsidRPr="00905019">
        <w:rPr>
          <w:rFonts w:ascii="Times New Roman" w:hAnsi="Times New Roman"/>
          <w:sz w:val="24"/>
          <w:szCs w:val="24"/>
        </w:rPr>
        <w:t xml:space="preserve"> pirmąją bendrą Lenkijos ir Lietuvos valstybės centrinės vykdomosios valdžios instituciją – </w:t>
      </w:r>
      <w:r w:rsidRPr="00905019">
        <w:rPr>
          <w:rFonts w:ascii="Times New Roman" w:hAnsi="Times New Roman"/>
          <w:b/>
          <w:sz w:val="24"/>
          <w:szCs w:val="24"/>
        </w:rPr>
        <w:t xml:space="preserve">Nuolatinę tarybą </w:t>
      </w:r>
      <w:r w:rsidRPr="00905019">
        <w:rPr>
          <w:rFonts w:ascii="Times New Roman" w:hAnsi="Times New Roman"/>
          <w:sz w:val="24"/>
          <w:szCs w:val="24"/>
        </w:rPr>
        <w:t>– Edukacinė komisija nebuvo įjungta į jos veiklos lauką jokiais pavaldumo-subordinaciniais ryšiais, todėl ir Nuolatinės tarybos panaikinimas 1789 m. Komisijai neturėjo didesnės įtakos. Ji ir toliau išliko seimui pavaldi ir atskaitinga institucija. Situacija pasikeitė tik 1791 m. birželio 6 d.</w:t>
      </w:r>
      <w:r>
        <w:rPr>
          <w:rFonts w:ascii="Times New Roman" w:hAnsi="Times New Roman"/>
          <w:sz w:val="24"/>
          <w:szCs w:val="24"/>
        </w:rPr>
        <w:t xml:space="preserve"> </w:t>
      </w:r>
      <w:r w:rsidRPr="00905019">
        <w:rPr>
          <w:rFonts w:ascii="Times New Roman" w:hAnsi="Times New Roman"/>
          <w:sz w:val="24"/>
          <w:szCs w:val="24"/>
        </w:rPr>
        <w:t xml:space="preserve">įsteigus </w:t>
      </w:r>
      <w:r w:rsidRPr="00905019">
        <w:rPr>
          <w:rFonts w:ascii="Times New Roman" w:hAnsi="Times New Roman"/>
          <w:b/>
          <w:sz w:val="24"/>
          <w:szCs w:val="24"/>
        </w:rPr>
        <w:t>Įstatymų Sargybą</w:t>
      </w:r>
      <w:r w:rsidRPr="00905019">
        <w:rPr>
          <w:rFonts w:ascii="Times New Roman" w:hAnsi="Times New Roman"/>
          <w:sz w:val="24"/>
          <w:szCs w:val="24"/>
        </w:rPr>
        <w:t>. Pagal Įstatymų sargybos įstatymą, šią instituciją turėjo sudaryti karalius (Įstatymų sargybos pirmininkas), primas (kaip dvasininkijos vadovas ir Edukacinės komisijos pirmininkas, kurį esant reikalui galėjo pakeisti pirmasis pagal rangą vyskupas)</w:t>
      </w:r>
      <w:r>
        <w:rPr>
          <w:rFonts w:ascii="Times New Roman" w:hAnsi="Times New Roman"/>
          <w:sz w:val="24"/>
          <w:szCs w:val="24"/>
        </w:rPr>
        <w:t>,</w:t>
      </w:r>
      <w:r w:rsidRPr="00905019">
        <w:rPr>
          <w:rFonts w:ascii="Times New Roman" w:hAnsi="Times New Roman"/>
          <w:sz w:val="24"/>
          <w:szCs w:val="24"/>
        </w:rPr>
        <w:t xml:space="preserve"> 5 ministrai</w:t>
      </w:r>
      <w:r>
        <w:rPr>
          <w:rFonts w:ascii="Times New Roman" w:hAnsi="Times New Roman"/>
          <w:sz w:val="24"/>
          <w:szCs w:val="24"/>
        </w:rPr>
        <w:t xml:space="preserve"> (</w:t>
      </w:r>
      <w:r w:rsidRPr="00905019">
        <w:rPr>
          <w:rFonts w:ascii="Times New Roman" w:hAnsi="Times New Roman"/>
          <w:sz w:val="24"/>
          <w:szCs w:val="24"/>
        </w:rPr>
        <w:t>policijos, antspaudo</w:t>
      </w:r>
      <w:r>
        <w:rPr>
          <w:rFonts w:ascii="Times New Roman" w:hAnsi="Times New Roman"/>
          <w:sz w:val="24"/>
          <w:szCs w:val="24"/>
        </w:rPr>
        <w:t>, karo</w:t>
      </w:r>
      <w:r w:rsidRPr="00905019">
        <w:rPr>
          <w:rFonts w:ascii="Times New Roman" w:hAnsi="Times New Roman"/>
          <w:sz w:val="24"/>
          <w:szCs w:val="24"/>
        </w:rPr>
        <w:t>, iždo ir užsienio reikalų</w:t>
      </w:r>
      <w:r>
        <w:rPr>
          <w:rFonts w:ascii="Times New Roman" w:hAnsi="Times New Roman"/>
          <w:sz w:val="24"/>
          <w:szCs w:val="24"/>
        </w:rPr>
        <w:t>)</w:t>
      </w:r>
      <w:r w:rsidRPr="00905019">
        <w:rPr>
          <w:rFonts w:ascii="Times New Roman" w:hAnsi="Times New Roman"/>
          <w:sz w:val="24"/>
          <w:szCs w:val="24"/>
        </w:rPr>
        <w:t xml:space="preserve"> bei</w:t>
      </w:r>
      <w:r>
        <w:rPr>
          <w:rFonts w:ascii="Times New Roman" w:hAnsi="Times New Roman"/>
          <w:sz w:val="24"/>
          <w:szCs w:val="24"/>
        </w:rPr>
        <w:t xml:space="preserve"> keturi nariai be balso teisės</w:t>
      </w:r>
      <w:r>
        <w:rPr>
          <w:rStyle w:val="FootnoteReference"/>
        </w:rPr>
        <w:footnoteReference w:id="13"/>
      </w:r>
      <w:r>
        <w:t>.</w:t>
      </w:r>
      <w:r w:rsidRPr="00370657">
        <w:rPr>
          <w:rFonts w:ascii="Times New Roman" w:hAnsi="Times New Roman"/>
          <w:sz w:val="24"/>
          <w:szCs w:val="24"/>
        </w:rPr>
        <w:t xml:space="preserve"> </w:t>
      </w:r>
      <w:r w:rsidRPr="00905019">
        <w:rPr>
          <w:rFonts w:ascii="Times New Roman" w:hAnsi="Times New Roman"/>
          <w:sz w:val="24"/>
          <w:szCs w:val="24"/>
        </w:rPr>
        <w:t xml:space="preserve">Įstatymų sargyba iš esmės atliko administracines funkcijas. Visa veikla buvo sutelkta komisijose. Įstatymų sargybai buvo pavaldžios didžiosios komisijos – kolegialumo pagrindu suformuotos ministerijos, sudarytos iš seimo renkamų narių: 1) </w:t>
      </w:r>
      <w:r w:rsidRPr="00370657">
        <w:rPr>
          <w:rFonts w:ascii="Times New Roman" w:hAnsi="Times New Roman"/>
          <w:sz w:val="24"/>
          <w:szCs w:val="24"/>
        </w:rPr>
        <w:t>Policijos komisija (miestams); 2) Karo komisija; 3) Iždo komisija ir 4) Edukacijos komisija.</w:t>
      </w:r>
      <w:r>
        <w:rPr>
          <w:rFonts w:ascii="Times New Roman" w:hAnsi="Times New Roman"/>
          <w:sz w:val="24"/>
          <w:szCs w:val="24"/>
        </w:rPr>
        <w:t xml:space="preserve"> </w:t>
      </w:r>
      <w:r w:rsidRPr="00370657">
        <w:rPr>
          <w:rFonts w:ascii="Times New Roman" w:hAnsi="Times New Roman"/>
          <w:sz w:val="24"/>
          <w:szCs w:val="24"/>
        </w:rPr>
        <w:t>Komisijų vadovai buvo į Įstatymų sargybą neįeinantys ministrai. Kiekvieną komisiją sudarė 14–15 komisarų, seimo renkamų 2 metų kadencijai. 1773 m. įkurta Edukacijos komisija, 1788 m. įkurta Karo komisija ir 1791 m. pradėjusi veiklą Policijos komisija buvo bendros institucijos Lietuvai ir Lenkijai.</w:t>
      </w:r>
    </w:p>
    <w:p w:rsidR="00317E0F" w:rsidRPr="00370657" w:rsidRDefault="00317E0F" w:rsidP="00002A54">
      <w:pPr>
        <w:shd w:val="clear" w:color="auto" w:fill="FFFFFF"/>
        <w:spacing w:line="360" w:lineRule="auto"/>
        <w:ind w:firstLine="720"/>
        <w:jc w:val="both"/>
        <w:rPr>
          <w:rFonts w:ascii="Times New Roman" w:hAnsi="Times New Roman"/>
          <w:sz w:val="24"/>
          <w:szCs w:val="24"/>
        </w:rPr>
      </w:pPr>
      <w:r>
        <w:rPr>
          <w:rFonts w:ascii="Times New Roman" w:hAnsi="Times New Roman"/>
          <w:sz w:val="24"/>
          <w:szCs w:val="24"/>
        </w:rPr>
        <w:t xml:space="preserve">Taigi tik nuo 1791 m. Edukacinė komisija tapo sudėtine centrinio valstybės valdymo aparato dalimi ir privalėjo paklusti Įstatymų sargybos nurodymams ir jai atsiskaityti. Naujos hierarchinės valdymo struktūros formavimas kėlė tam tikrą senosios sistemos atstovų nepasitenkinimą, apie kurį galime spręsti iš Įstatymų sargybos Edukacinės komisijos skyriaus dokumentų. AGAD‘e saugomoje </w:t>
      </w:r>
      <w:r w:rsidRPr="00370657">
        <w:rPr>
          <w:rFonts w:ascii="Times New Roman" w:hAnsi="Times New Roman"/>
          <w:sz w:val="24"/>
          <w:szCs w:val="24"/>
        </w:rPr>
        <w:t>byloje išlikę vos keli įrašai, iš kurių iškalbingiausias šis:</w:t>
      </w:r>
    </w:p>
    <w:p w:rsidR="00317E0F" w:rsidRPr="00370657" w:rsidRDefault="00317E0F" w:rsidP="00002A54">
      <w:pPr>
        <w:pStyle w:val="ListParagraph"/>
        <w:spacing w:line="360" w:lineRule="auto"/>
        <w:ind w:left="0"/>
        <w:rPr>
          <w:rFonts w:ascii="Times New Roman" w:hAnsi="Times New Roman"/>
          <w:sz w:val="24"/>
          <w:szCs w:val="24"/>
        </w:rPr>
      </w:pPr>
      <w:r>
        <w:rPr>
          <w:rFonts w:ascii="Times New Roman" w:hAnsi="Times New Roman"/>
          <w:sz w:val="24"/>
          <w:szCs w:val="24"/>
        </w:rPr>
        <w:t>1791 m. s</w:t>
      </w:r>
      <w:r w:rsidRPr="00370657">
        <w:rPr>
          <w:rFonts w:ascii="Times New Roman" w:hAnsi="Times New Roman"/>
          <w:sz w:val="24"/>
          <w:szCs w:val="24"/>
        </w:rPr>
        <w:t>palio 25 d.</w:t>
      </w:r>
    </w:p>
    <w:p w:rsidR="00317E0F" w:rsidRPr="00370657" w:rsidRDefault="00317E0F" w:rsidP="00002A54">
      <w:pPr>
        <w:pStyle w:val="ListParagraph"/>
        <w:spacing w:line="360" w:lineRule="auto"/>
        <w:ind w:left="0"/>
        <w:jc w:val="both"/>
        <w:rPr>
          <w:rFonts w:ascii="Times New Roman" w:hAnsi="Times New Roman"/>
          <w:sz w:val="24"/>
          <w:szCs w:val="24"/>
        </w:rPr>
      </w:pPr>
      <w:r w:rsidRPr="00370657">
        <w:rPr>
          <w:rFonts w:ascii="Times New Roman" w:hAnsi="Times New Roman"/>
          <w:sz w:val="24"/>
          <w:szCs w:val="24"/>
        </w:rPr>
        <w:t>Jo karališkosios malonybės Sargyboje sprendimas Edukacinei komisijai dėl raportų atsiuntimo</w:t>
      </w:r>
    </w:p>
    <w:p w:rsidR="00317E0F" w:rsidRPr="00182481" w:rsidRDefault="00317E0F" w:rsidP="00002A54">
      <w:pPr>
        <w:pStyle w:val="ListParagraph"/>
        <w:spacing w:line="360" w:lineRule="auto"/>
        <w:ind w:left="0"/>
        <w:jc w:val="both"/>
        <w:rPr>
          <w:rFonts w:ascii="Times New Roman" w:hAnsi="Times New Roman"/>
          <w:sz w:val="24"/>
          <w:szCs w:val="24"/>
        </w:rPr>
      </w:pPr>
      <w:r w:rsidRPr="00370657">
        <w:rPr>
          <w:rFonts w:ascii="Times New Roman" w:hAnsi="Times New Roman"/>
          <w:sz w:val="24"/>
          <w:szCs w:val="24"/>
        </w:rPr>
        <w:t xml:space="preserve">„Siekiant įgyvendinti gegužės 3 d. priimto „Valdymo“ įstatymo septintąjį straipsnį, pagal kurį, norint turėti veiksmingą šalies įstatymų vykdymą, Sargyba arba Mūsų taryba įpareigojama kuo uoliau jį prižiūrėti. </w:t>
      </w:r>
      <w:r w:rsidRPr="00E70904">
        <w:rPr>
          <w:rFonts w:ascii="Times New Roman" w:hAnsi="Times New Roman"/>
          <w:b/>
          <w:sz w:val="24"/>
          <w:szCs w:val="24"/>
        </w:rPr>
        <w:t xml:space="preserve">Informuojame Tautinę Edukacinę Komisiją apie jos privalėjimą paklusti šiam įstatymui palaikant nuolatinius ryšius su Sargyba ir siunčiant jai raportus. </w:t>
      </w:r>
      <w:r w:rsidRPr="00182481">
        <w:rPr>
          <w:rFonts w:ascii="Times New Roman" w:hAnsi="Times New Roman"/>
          <w:sz w:val="24"/>
          <w:szCs w:val="24"/>
        </w:rPr>
        <w:t>Kadangi šios komisijos esminis tikslas yra parengti visuotinę tautinio jaunimo Respublikos kraštuose instrukciją (powszechna w Krajach Rzeczypospolitey Mlodzi Narodowey Instrukcya), o jos paramai yra skirtos atskiros lėšos, kurių administravimas, tiek ekonominiu, tiek teisminiu aspektu yra Komisijos rankose, todėl siunčiami raportai privalo būti trejopo pobūdžio, t. y. viešųjų instrukcijų, ekonominių reikalų ir teismo reikalų.</w:t>
      </w:r>
    </w:p>
    <w:p w:rsidR="00317E0F" w:rsidRPr="00002A54" w:rsidRDefault="00317E0F" w:rsidP="00182481">
      <w:pPr>
        <w:pStyle w:val="ListParagraph"/>
        <w:spacing w:line="360" w:lineRule="auto"/>
        <w:ind w:left="0"/>
        <w:jc w:val="both"/>
        <w:rPr>
          <w:rFonts w:ascii="Times New Roman" w:hAnsi="Times New Roman"/>
          <w:b/>
          <w:sz w:val="24"/>
          <w:szCs w:val="24"/>
        </w:rPr>
      </w:pPr>
      <w:r w:rsidRPr="00002A54">
        <w:rPr>
          <w:rFonts w:ascii="Times New Roman" w:hAnsi="Times New Roman"/>
          <w:b/>
          <w:sz w:val="24"/>
          <w:szCs w:val="24"/>
        </w:rPr>
        <w:t>Įstatymų sargyba nurodė, kokius kasmetinius raportus privalu jai siųsti (1791 m. spalio 25 d.)</w:t>
      </w:r>
    </w:p>
    <w:p w:rsidR="00317E0F" w:rsidRPr="00002A54" w:rsidRDefault="00317E0F" w:rsidP="00182481">
      <w:pPr>
        <w:pStyle w:val="ListParagraph"/>
        <w:rPr>
          <w:rFonts w:ascii="Times New Roman" w:hAnsi="Times New Roman"/>
          <w:b/>
          <w:sz w:val="24"/>
          <w:szCs w:val="24"/>
        </w:rPr>
      </w:pPr>
      <w:r w:rsidRPr="00002A54">
        <w:rPr>
          <w:rFonts w:ascii="Times New Roman" w:hAnsi="Times New Roman"/>
          <w:b/>
          <w:sz w:val="24"/>
          <w:szCs w:val="24"/>
        </w:rPr>
        <w:t>Kasmetinis raportas</w:t>
      </w:r>
    </w:p>
    <w:p w:rsidR="00317E0F" w:rsidRPr="00002A54" w:rsidRDefault="00317E0F" w:rsidP="00182481">
      <w:pPr>
        <w:pStyle w:val="ListParagraph"/>
        <w:rPr>
          <w:rFonts w:ascii="Times New Roman" w:hAnsi="Times New Roman"/>
          <w:sz w:val="24"/>
          <w:szCs w:val="24"/>
        </w:rPr>
      </w:pPr>
      <w:r w:rsidRPr="00002A54">
        <w:rPr>
          <w:rFonts w:ascii="Times New Roman" w:hAnsi="Times New Roman"/>
          <w:sz w:val="24"/>
          <w:szCs w:val="24"/>
        </w:rPr>
        <w:t xml:space="preserve">Apie Lenkijos ir Lietuvos vyriausiąsias mokyklas / O szkolach Glownych Koronnych y Litewskich </w:t>
      </w:r>
    </w:p>
    <w:p w:rsidR="00317E0F" w:rsidRPr="00002A54" w:rsidRDefault="00317E0F" w:rsidP="00182481">
      <w:pPr>
        <w:pStyle w:val="ListParagraph"/>
        <w:rPr>
          <w:rFonts w:ascii="Times New Roman" w:hAnsi="Times New Roman"/>
          <w:sz w:val="24"/>
          <w:szCs w:val="24"/>
        </w:rPr>
      </w:pPr>
      <w:r w:rsidRPr="00002A54">
        <w:rPr>
          <w:rFonts w:ascii="Times New Roman" w:hAnsi="Times New Roman"/>
          <w:sz w:val="24"/>
          <w:szCs w:val="24"/>
        </w:rPr>
        <w:t xml:space="preserve">Kokios jose yra katedros? </w:t>
      </w:r>
      <w:r>
        <w:rPr>
          <w:rFonts w:ascii="Times New Roman" w:hAnsi="Times New Roman"/>
          <w:sz w:val="24"/>
          <w:szCs w:val="24"/>
        </w:rPr>
        <w:t xml:space="preserve">/ </w:t>
      </w:r>
      <w:r w:rsidRPr="00002A54">
        <w:rPr>
          <w:rFonts w:ascii="Times New Roman" w:hAnsi="Times New Roman"/>
          <w:sz w:val="24"/>
          <w:szCs w:val="24"/>
        </w:rPr>
        <w:t>Jakie w nich Katedry?</w:t>
      </w:r>
    </w:p>
    <w:p w:rsidR="00317E0F" w:rsidRPr="00002A54" w:rsidRDefault="00317E0F" w:rsidP="00182481">
      <w:pPr>
        <w:pStyle w:val="ListParagraph"/>
        <w:rPr>
          <w:rFonts w:ascii="Times New Roman" w:hAnsi="Times New Roman"/>
          <w:sz w:val="24"/>
          <w:szCs w:val="24"/>
          <w:lang w:val="pl-PL"/>
        </w:rPr>
      </w:pPr>
      <w:r w:rsidRPr="00002A54">
        <w:rPr>
          <w:rFonts w:ascii="Times New Roman" w:hAnsi="Times New Roman"/>
          <w:sz w:val="24"/>
          <w:szCs w:val="24"/>
          <w:lang w:val="pl-PL"/>
        </w:rPr>
        <w:t>Ar visos jos yra pilnos? / czy ws</w:t>
      </w:r>
      <w:r>
        <w:rPr>
          <w:rFonts w:ascii="Times New Roman" w:hAnsi="Times New Roman"/>
          <w:sz w:val="24"/>
          <w:szCs w:val="24"/>
          <w:lang w:val="pl-PL"/>
        </w:rPr>
        <w:t>zystkie są w swojej zupełności?</w:t>
      </w:r>
    </w:p>
    <w:p w:rsidR="00317E0F" w:rsidRPr="00002A54" w:rsidRDefault="00317E0F" w:rsidP="00182481">
      <w:pPr>
        <w:pStyle w:val="ListParagraph"/>
        <w:rPr>
          <w:rFonts w:ascii="Times New Roman" w:hAnsi="Times New Roman"/>
          <w:sz w:val="24"/>
          <w:szCs w:val="24"/>
          <w:lang w:val="pl-PL"/>
        </w:rPr>
      </w:pPr>
      <w:r w:rsidRPr="00002A54">
        <w:rPr>
          <w:rFonts w:ascii="Times New Roman" w:hAnsi="Times New Roman"/>
          <w:sz w:val="24"/>
          <w:szCs w:val="24"/>
          <w:lang w:val="pl-PL"/>
        </w:rPr>
        <w:t>Ar yra tokių, kurios galėtų būti panaikintos? /Czy jakie pozostają do ulanowienia?</w:t>
      </w:r>
    </w:p>
    <w:p w:rsidR="00317E0F" w:rsidRPr="00002A54" w:rsidRDefault="00317E0F" w:rsidP="00182481">
      <w:pPr>
        <w:pStyle w:val="ListParagraph"/>
        <w:rPr>
          <w:rFonts w:ascii="Times New Roman" w:hAnsi="Times New Roman"/>
          <w:sz w:val="24"/>
          <w:szCs w:val="24"/>
          <w:lang w:val="pl-PL"/>
        </w:rPr>
      </w:pPr>
      <w:r>
        <w:rPr>
          <w:rFonts w:ascii="Times New Roman" w:hAnsi="Times New Roman"/>
          <w:sz w:val="24"/>
          <w:szCs w:val="24"/>
          <w:lang w:val="pl-PL"/>
        </w:rPr>
        <w:t>Koks apmokėjimas kiekvienai iš jų skirtas? /</w:t>
      </w:r>
      <w:r w:rsidRPr="00002A54">
        <w:rPr>
          <w:rFonts w:ascii="Times New Roman" w:hAnsi="Times New Roman"/>
          <w:sz w:val="24"/>
          <w:szCs w:val="24"/>
          <w:lang w:val="pl-PL"/>
        </w:rPr>
        <w:t>Jaka płaca do każdej przywiązana?</w:t>
      </w:r>
    </w:p>
    <w:p w:rsidR="00317E0F" w:rsidRPr="00002A54" w:rsidRDefault="00317E0F" w:rsidP="00182481">
      <w:pPr>
        <w:pStyle w:val="ListParagraph"/>
        <w:rPr>
          <w:rFonts w:ascii="Times New Roman" w:hAnsi="Times New Roman"/>
          <w:sz w:val="24"/>
          <w:szCs w:val="24"/>
          <w:lang w:val="pl-PL"/>
        </w:rPr>
      </w:pPr>
      <w:r>
        <w:rPr>
          <w:rFonts w:ascii="Times New Roman" w:hAnsi="Times New Roman"/>
          <w:sz w:val="24"/>
          <w:szCs w:val="24"/>
          <w:lang w:val="pl-PL"/>
        </w:rPr>
        <w:t xml:space="preserve">Bendras mokyklų skaičius Karūnoje ir LDK / </w:t>
      </w:r>
      <w:r w:rsidRPr="00002A54">
        <w:rPr>
          <w:rFonts w:ascii="Times New Roman" w:hAnsi="Times New Roman"/>
          <w:sz w:val="24"/>
          <w:szCs w:val="24"/>
          <w:lang w:val="pl-PL"/>
        </w:rPr>
        <w:t>Liczba ogólna szkol w Koronie y w WXLitt?</w:t>
      </w:r>
    </w:p>
    <w:p w:rsidR="00317E0F" w:rsidRPr="00002A54" w:rsidRDefault="00317E0F" w:rsidP="00182481">
      <w:pPr>
        <w:pStyle w:val="ListParagraph"/>
        <w:rPr>
          <w:rFonts w:ascii="Times New Roman" w:hAnsi="Times New Roman"/>
          <w:sz w:val="24"/>
          <w:szCs w:val="24"/>
          <w:lang w:val="pl-PL"/>
        </w:rPr>
      </w:pPr>
      <w:r>
        <w:rPr>
          <w:rFonts w:ascii="Times New Roman" w:hAnsi="Times New Roman"/>
          <w:sz w:val="24"/>
          <w:szCs w:val="24"/>
          <w:lang w:val="pl-PL"/>
        </w:rPr>
        <w:t>Kiek akademijų? /</w:t>
      </w:r>
      <w:r w:rsidRPr="00002A54">
        <w:rPr>
          <w:rFonts w:ascii="Times New Roman" w:hAnsi="Times New Roman"/>
          <w:sz w:val="24"/>
          <w:szCs w:val="24"/>
          <w:lang w:val="pl-PL"/>
        </w:rPr>
        <w:t>Wiele Akademickich?</w:t>
      </w:r>
    </w:p>
    <w:p w:rsidR="00317E0F" w:rsidRPr="00002A54" w:rsidRDefault="00317E0F" w:rsidP="00182481">
      <w:pPr>
        <w:pStyle w:val="ListParagraph"/>
        <w:rPr>
          <w:rFonts w:ascii="Times New Roman" w:hAnsi="Times New Roman"/>
          <w:sz w:val="24"/>
          <w:szCs w:val="24"/>
          <w:lang w:val="pl-PL"/>
        </w:rPr>
      </w:pPr>
      <w:r>
        <w:rPr>
          <w:rFonts w:ascii="Times New Roman" w:hAnsi="Times New Roman"/>
          <w:sz w:val="24"/>
          <w:szCs w:val="24"/>
          <w:lang w:val="pl-PL"/>
        </w:rPr>
        <w:t>Kiek vienuolynų mokyklų? /</w:t>
      </w:r>
      <w:r w:rsidRPr="00002A54">
        <w:rPr>
          <w:rFonts w:ascii="Times New Roman" w:hAnsi="Times New Roman"/>
          <w:sz w:val="24"/>
          <w:szCs w:val="24"/>
          <w:lang w:val="pl-PL"/>
        </w:rPr>
        <w:t>Wiele Zakonnych?</w:t>
      </w:r>
    </w:p>
    <w:p w:rsidR="00317E0F" w:rsidRPr="00002A54" w:rsidRDefault="00317E0F" w:rsidP="00182481">
      <w:pPr>
        <w:pStyle w:val="ListParagraph"/>
        <w:rPr>
          <w:rFonts w:ascii="Times New Roman" w:hAnsi="Times New Roman"/>
          <w:sz w:val="24"/>
          <w:szCs w:val="24"/>
          <w:lang w:val="pl-PL"/>
        </w:rPr>
      </w:pPr>
      <w:r>
        <w:rPr>
          <w:rFonts w:ascii="Times New Roman" w:hAnsi="Times New Roman"/>
          <w:sz w:val="24"/>
          <w:szCs w:val="24"/>
          <w:lang w:val="pl-PL"/>
        </w:rPr>
        <w:t xml:space="preserve">Miestų bibliotekos? Miestai/ </w:t>
      </w:r>
      <w:r w:rsidRPr="00002A54">
        <w:rPr>
          <w:rFonts w:ascii="Times New Roman" w:hAnsi="Times New Roman"/>
          <w:sz w:val="24"/>
          <w:szCs w:val="24"/>
          <w:lang w:val="pl-PL"/>
        </w:rPr>
        <w:t>Biblioteki miejscowe? Miesca?</w:t>
      </w:r>
    </w:p>
    <w:p w:rsidR="00317E0F" w:rsidRPr="00002A54" w:rsidRDefault="00317E0F" w:rsidP="00182481">
      <w:pPr>
        <w:pStyle w:val="ListParagraph"/>
        <w:rPr>
          <w:rFonts w:ascii="Times New Roman" w:hAnsi="Times New Roman"/>
          <w:sz w:val="24"/>
          <w:szCs w:val="24"/>
          <w:lang w:val="pl-PL"/>
        </w:rPr>
      </w:pPr>
      <w:r>
        <w:rPr>
          <w:rFonts w:ascii="Times New Roman" w:hAnsi="Times New Roman"/>
          <w:sz w:val="24"/>
          <w:szCs w:val="24"/>
          <w:lang w:val="pl-PL"/>
        </w:rPr>
        <w:t>Mokinių skaičius kiekvienoje mokykloje /</w:t>
      </w:r>
      <w:r w:rsidRPr="00002A54">
        <w:rPr>
          <w:rFonts w:ascii="Times New Roman" w:hAnsi="Times New Roman"/>
          <w:sz w:val="24"/>
          <w:szCs w:val="24"/>
          <w:lang w:val="pl-PL"/>
        </w:rPr>
        <w:t>Liczba uczniów respective w każdych szkołach, z wyszczególnieniem celujących (?) y w której nauce?</w:t>
      </w:r>
    </w:p>
    <w:p w:rsidR="00317E0F" w:rsidRPr="00002A54" w:rsidRDefault="00317E0F" w:rsidP="00182481">
      <w:pPr>
        <w:pStyle w:val="ListParagraph"/>
        <w:rPr>
          <w:rFonts w:ascii="Times New Roman" w:hAnsi="Times New Roman"/>
          <w:sz w:val="24"/>
          <w:szCs w:val="24"/>
          <w:lang w:val="pl-PL"/>
        </w:rPr>
      </w:pPr>
      <w:r>
        <w:rPr>
          <w:rFonts w:ascii="Times New Roman" w:hAnsi="Times New Roman"/>
          <w:sz w:val="24"/>
          <w:szCs w:val="24"/>
          <w:lang w:val="pl-PL"/>
        </w:rPr>
        <w:t xml:space="preserve">Konviktai/ </w:t>
      </w:r>
      <w:r w:rsidRPr="00002A54">
        <w:rPr>
          <w:rFonts w:ascii="Times New Roman" w:hAnsi="Times New Roman"/>
          <w:sz w:val="24"/>
          <w:szCs w:val="24"/>
          <w:lang w:val="pl-PL"/>
        </w:rPr>
        <w:t>Konwikty?</w:t>
      </w:r>
    </w:p>
    <w:p w:rsidR="00317E0F" w:rsidRPr="00002A54" w:rsidRDefault="00317E0F" w:rsidP="00182481">
      <w:pPr>
        <w:pStyle w:val="ListParagraph"/>
        <w:rPr>
          <w:rFonts w:ascii="Times New Roman" w:hAnsi="Times New Roman"/>
          <w:sz w:val="24"/>
          <w:szCs w:val="24"/>
          <w:lang w:val="pl-PL"/>
        </w:rPr>
      </w:pPr>
      <w:r>
        <w:rPr>
          <w:rFonts w:ascii="Times New Roman" w:hAnsi="Times New Roman"/>
          <w:sz w:val="24"/>
          <w:szCs w:val="24"/>
          <w:lang w:val="pl-PL"/>
        </w:rPr>
        <w:t xml:space="preserve">Konviktų skaičius / </w:t>
      </w:r>
      <w:r w:rsidRPr="00002A54">
        <w:rPr>
          <w:rFonts w:ascii="Times New Roman" w:hAnsi="Times New Roman"/>
          <w:sz w:val="24"/>
          <w:szCs w:val="24"/>
          <w:lang w:val="pl-PL"/>
        </w:rPr>
        <w:t>Liczba konwiktorów?</w:t>
      </w:r>
    </w:p>
    <w:p w:rsidR="00317E0F" w:rsidRPr="00002A54" w:rsidRDefault="00317E0F" w:rsidP="00182481">
      <w:pPr>
        <w:pStyle w:val="ListParagraph"/>
        <w:rPr>
          <w:rFonts w:ascii="Times New Roman" w:hAnsi="Times New Roman"/>
          <w:sz w:val="24"/>
          <w:szCs w:val="24"/>
          <w:lang w:val="pl-PL"/>
        </w:rPr>
      </w:pPr>
      <w:r>
        <w:rPr>
          <w:rFonts w:ascii="Times New Roman" w:hAnsi="Times New Roman"/>
          <w:sz w:val="24"/>
          <w:szCs w:val="24"/>
          <w:lang w:val="pl-PL"/>
        </w:rPr>
        <w:t>Parapijinės mokyklos /</w:t>
      </w:r>
      <w:r w:rsidRPr="00002A54">
        <w:rPr>
          <w:rFonts w:ascii="Times New Roman" w:hAnsi="Times New Roman"/>
          <w:sz w:val="24"/>
          <w:szCs w:val="24"/>
          <w:lang w:val="pl-PL"/>
        </w:rPr>
        <w:t>Szkoły parafialne?</w:t>
      </w:r>
    </w:p>
    <w:p w:rsidR="00317E0F" w:rsidRPr="00002A54" w:rsidRDefault="00317E0F" w:rsidP="00182481">
      <w:pPr>
        <w:pStyle w:val="ListParagraph"/>
        <w:spacing w:line="360" w:lineRule="auto"/>
        <w:ind w:left="0"/>
        <w:rPr>
          <w:rFonts w:ascii="Times New Roman" w:hAnsi="Times New Roman"/>
          <w:b/>
          <w:sz w:val="24"/>
          <w:szCs w:val="24"/>
          <w:lang w:val="pl-PL"/>
        </w:rPr>
      </w:pPr>
    </w:p>
    <w:p w:rsidR="00317E0F" w:rsidRPr="00544FEA" w:rsidRDefault="00317E0F" w:rsidP="00E70904">
      <w:pPr>
        <w:spacing w:line="360" w:lineRule="auto"/>
        <w:ind w:firstLine="360"/>
        <w:jc w:val="both"/>
        <w:rPr>
          <w:rFonts w:ascii="Times New Roman" w:hAnsi="Times New Roman"/>
          <w:i/>
          <w:sz w:val="24"/>
          <w:szCs w:val="24"/>
        </w:rPr>
      </w:pPr>
      <w:r w:rsidRPr="00E70904">
        <w:rPr>
          <w:rFonts w:ascii="Times New Roman" w:hAnsi="Times New Roman"/>
          <w:sz w:val="24"/>
          <w:szCs w:val="24"/>
        </w:rPr>
        <w:t xml:space="preserve">Nauji pertvarkymai komisiją palietė </w:t>
      </w:r>
      <w:r w:rsidRPr="00E70904">
        <w:rPr>
          <w:rFonts w:ascii="Times New Roman" w:hAnsi="Times New Roman"/>
          <w:b/>
          <w:sz w:val="24"/>
          <w:szCs w:val="24"/>
        </w:rPr>
        <w:t>1793 m</w:t>
      </w:r>
      <w:r w:rsidRPr="00E70904">
        <w:rPr>
          <w:rFonts w:ascii="Times New Roman" w:hAnsi="Times New Roman"/>
          <w:sz w:val="24"/>
          <w:szCs w:val="24"/>
        </w:rPr>
        <w:t xml:space="preserve">. Lietuvos generalinė konfederacija 1793 m. kovo 19 d. įsteigė atskirą </w:t>
      </w:r>
      <w:r w:rsidRPr="00E70904">
        <w:rPr>
          <w:rFonts w:ascii="Times New Roman" w:hAnsi="Times New Roman"/>
          <w:b/>
          <w:sz w:val="24"/>
          <w:szCs w:val="24"/>
        </w:rPr>
        <w:t>Lietuvos Edukacinę komisiją</w:t>
      </w:r>
      <w:r w:rsidRPr="00E70904">
        <w:rPr>
          <w:rFonts w:ascii="Times New Roman" w:hAnsi="Times New Roman"/>
          <w:sz w:val="24"/>
          <w:szCs w:val="24"/>
        </w:rPr>
        <w:t>. Iki tol buvusi bendra visai valstybei centrinė vykdomosios valdžios institucija, Komisija buvo padalyta, suformuotas naujas komisarų korpusas, į kurį įėjo Livonijos vyskupas Juozapas Kazimieras Kosakovskis</w:t>
      </w:r>
      <w:r>
        <w:rPr>
          <w:rFonts w:ascii="Times New Roman" w:hAnsi="Times New Roman"/>
          <w:sz w:val="24"/>
          <w:szCs w:val="24"/>
        </w:rPr>
        <w:t xml:space="preserve"> ir jam artimi žmonės</w:t>
      </w:r>
      <w:r w:rsidRPr="00E70904">
        <w:rPr>
          <w:rFonts w:ascii="Times New Roman" w:hAnsi="Times New Roman"/>
          <w:sz w:val="24"/>
          <w:szCs w:val="24"/>
        </w:rPr>
        <w:t xml:space="preserve"> (</w:t>
      </w:r>
      <w:r w:rsidRPr="00544FEA">
        <w:rPr>
          <w:rFonts w:ascii="Times New Roman" w:hAnsi="Times New Roman"/>
          <w:i/>
          <w:sz w:val="24"/>
          <w:szCs w:val="24"/>
        </w:rPr>
        <w:t>jis</w:t>
      </w:r>
      <w:r>
        <w:rPr>
          <w:rFonts w:ascii="Times New Roman" w:hAnsi="Times New Roman"/>
          <w:i/>
          <w:sz w:val="24"/>
          <w:szCs w:val="24"/>
        </w:rPr>
        <w:t xml:space="preserve"> pats</w:t>
      </w:r>
      <w:r w:rsidRPr="00544FEA">
        <w:rPr>
          <w:rFonts w:ascii="Times New Roman" w:hAnsi="Times New Roman"/>
          <w:i/>
          <w:sz w:val="24"/>
          <w:szCs w:val="24"/>
        </w:rPr>
        <w:t xml:space="preserve"> tapo komisijos pirmininku), Vilniaus prelatas J. Kosakovskis, vyskupas J. Lopacinskis (Łopaciński), Vilniaus kanauninkas J. Kontrimas (komisijos sekretorius) ir keturi pasauliečiai: Trakų kaštelionas K. Pliateris, Ašmenos žemės teisėjas I. Chominskis, Trakų sargybinis A. Sivickis ir Žemaitijos konfederacijos tarėjas A. Liaudanskis</w:t>
      </w:r>
      <w:r w:rsidRPr="00544FEA">
        <w:rPr>
          <w:rStyle w:val="FootnoteReference"/>
          <w:rFonts w:ascii="Times New Roman" w:hAnsi="Times New Roman"/>
          <w:i/>
          <w:sz w:val="24"/>
          <w:szCs w:val="24"/>
        </w:rPr>
        <w:footnoteReference w:id="14"/>
      </w:r>
      <w:r w:rsidRPr="00544FEA">
        <w:rPr>
          <w:rFonts w:ascii="Times New Roman" w:hAnsi="Times New Roman"/>
          <w:i/>
          <w:sz w:val="24"/>
          <w:szCs w:val="24"/>
        </w:rPr>
        <w:t>. Naujai paskirtiems komisarams buvo nurodyta 1793 m. balandžio 15 d. atvykti į Vilnių ir pradėti komisijos darbą. Vilniaus akademijos rektoriui Martynui Počobutui (Poczobutt) buvo pavesta atlaisvinti dalį kolegijos patalpų Edukacinės komisijos archyvui ir jos tarnautojų butams</w:t>
      </w:r>
      <w:r w:rsidRPr="00544FEA">
        <w:rPr>
          <w:rStyle w:val="FootnoteReference"/>
          <w:rFonts w:ascii="Times New Roman" w:hAnsi="Times New Roman"/>
          <w:i/>
          <w:sz w:val="24"/>
          <w:szCs w:val="24"/>
        </w:rPr>
        <w:footnoteReference w:id="15"/>
      </w:r>
      <w:r w:rsidRPr="00544FEA">
        <w:rPr>
          <w:rFonts w:ascii="Times New Roman" w:hAnsi="Times New Roman"/>
          <w:i/>
          <w:sz w:val="24"/>
          <w:szCs w:val="24"/>
        </w:rPr>
        <w:t xml:space="preserve">. </w:t>
      </w:r>
    </w:p>
    <w:p w:rsidR="00317E0F" w:rsidRPr="00E70904" w:rsidRDefault="00317E0F" w:rsidP="00E70904">
      <w:pPr>
        <w:spacing w:line="360" w:lineRule="auto"/>
        <w:ind w:firstLine="360"/>
        <w:jc w:val="both"/>
        <w:rPr>
          <w:rFonts w:ascii="Times New Roman" w:hAnsi="Times New Roman"/>
          <w:b/>
          <w:sz w:val="24"/>
          <w:szCs w:val="24"/>
        </w:rPr>
      </w:pPr>
      <w:r w:rsidRPr="00E70904">
        <w:rPr>
          <w:rFonts w:ascii="Times New Roman" w:hAnsi="Times New Roman"/>
          <w:sz w:val="24"/>
          <w:szCs w:val="24"/>
        </w:rPr>
        <w:t>Edukacinės komisijos atskyrimu vyskupas J. K. Kosakovskis realizavo jau nuo 1792 m. rudens rengtą planą, kurio viena esminių paskatų buvo siekis užimti Lietuvos Edukacinės komisijos vadovo postą ir tuo būdu kontroliuoti jai priklausančius buvusio jėzuitų ordino dvarus. 1793 m. balandžio 27 d., Lietuvos pavyzdžiu, Lenkijos generalinė Targovicos konfederacija sudarė atskirą Edukacinę komisiją</w:t>
      </w:r>
      <w:r w:rsidRPr="00E70904">
        <w:rPr>
          <w:rStyle w:val="FootnoteReference"/>
          <w:rFonts w:ascii="Times New Roman" w:hAnsi="Times New Roman"/>
          <w:sz w:val="24"/>
          <w:szCs w:val="24"/>
        </w:rPr>
        <w:footnoteReference w:id="16"/>
      </w:r>
      <w:r w:rsidRPr="00E70904">
        <w:rPr>
          <w:rFonts w:ascii="Times New Roman" w:hAnsi="Times New Roman"/>
          <w:sz w:val="24"/>
          <w:szCs w:val="24"/>
        </w:rPr>
        <w:t>.  Institucijos atskyrimas galiojo vos kelis mėnesius. 1793 m. lapkričio 23 d. Gardino seimo nutarimu buvo atkurta Abiejų tautų Edukacinė komisija, o jos veikla reglamentuota remiantis 1775 ir 1776 m. seimų įstatymais</w:t>
      </w:r>
      <w:r w:rsidRPr="00E70904">
        <w:rPr>
          <w:rStyle w:val="FootnoteReference"/>
          <w:rFonts w:ascii="Times New Roman" w:hAnsi="Times New Roman"/>
          <w:sz w:val="24"/>
          <w:szCs w:val="24"/>
        </w:rPr>
        <w:footnoteReference w:id="17"/>
      </w:r>
      <w:r w:rsidRPr="00E70904">
        <w:rPr>
          <w:rFonts w:ascii="Times New Roman" w:hAnsi="Times New Roman"/>
          <w:sz w:val="24"/>
          <w:szCs w:val="24"/>
        </w:rPr>
        <w:t xml:space="preserve">.  </w:t>
      </w:r>
    </w:p>
    <w:p w:rsidR="00317E0F" w:rsidRDefault="00317E0F" w:rsidP="00707672">
      <w:pPr>
        <w:pStyle w:val="BodyText"/>
        <w:ind w:firstLine="720"/>
      </w:pPr>
      <w:r>
        <w:t>Sužlugdžius Abiejų Tautų Respubliką, buvusios Edukacinės komisijos bazėje, 1797 m. buvo sudaryta Viešojo švietimo (edukacinė) komisija Lietuvos gubernijoms, pakaitomis vadinta ir Lietuvos edukacine komisija. Lietuvą inkorporavus į Rusijos imperijos sudėtį, Edukacinė Komisija tapo priklausoma nuo caro valdžios atstovo – gubernatoriaus. Mokyklų sistema buvo palikta ta pati, susilpnėjo tik finansinė bazė, oficialiuose komisijos dokumentuose išnyko pilietiškumo ir tėvynės meilės akcentai, sustiprėjo religinės tendencijos. Sulėtėjo mokyklos pasaulėjimas, bet daugelis švietėjiškų tendencijų ir toliau sėkmingai plėtojosi. 1803 m. Rusijoje pradėjus vykdyti švietimo reformą, Lietuvos edukacinė komisija buvo panaikinta, jos funkcijas perėmė Vilniaus universitetas.</w:t>
      </w:r>
    </w:p>
    <w:p w:rsidR="00317E0F" w:rsidRDefault="00317E0F" w:rsidP="000259B8">
      <w:pPr>
        <w:pStyle w:val="BodyText"/>
        <w:ind w:firstLine="360"/>
        <w:rPr>
          <w:szCs w:val="24"/>
        </w:rPr>
      </w:pPr>
    </w:p>
    <w:p w:rsidR="00317E0F" w:rsidRPr="00002A54" w:rsidRDefault="00317E0F" w:rsidP="000259B8">
      <w:pPr>
        <w:pStyle w:val="BodyText"/>
        <w:ind w:firstLine="360"/>
        <w:rPr>
          <w:szCs w:val="24"/>
        </w:rPr>
      </w:pPr>
      <w:r>
        <w:rPr>
          <w:szCs w:val="24"/>
        </w:rPr>
        <w:t xml:space="preserve">Apibendrinant galime teigti, kad </w:t>
      </w:r>
      <w:r w:rsidRPr="00297725">
        <w:rPr>
          <w:szCs w:val="24"/>
        </w:rPr>
        <w:t>Edukacinės komisijos įsteigimas</w:t>
      </w:r>
      <w:r>
        <w:rPr>
          <w:szCs w:val="24"/>
        </w:rPr>
        <w:t xml:space="preserve"> buvo glaudžiai susijęs su valstybės reforma, o jos funkcionavimas</w:t>
      </w:r>
      <w:r w:rsidRPr="00297725">
        <w:rPr>
          <w:szCs w:val="24"/>
        </w:rPr>
        <w:t xml:space="preserve"> </w:t>
      </w:r>
      <w:r>
        <w:rPr>
          <w:szCs w:val="24"/>
        </w:rPr>
        <w:t xml:space="preserve">atskleidžia </w:t>
      </w:r>
      <w:r w:rsidRPr="00297725">
        <w:rPr>
          <w:szCs w:val="24"/>
        </w:rPr>
        <w:t>klasikinių viešojo administravimo principų</w:t>
      </w:r>
      <w:r>
        <w:rPr>
          <w:szCs w:val="24"/>
        </w:rPr>
        <w:t xml:space="preserve"> įdiegimą</w:t>
      </w:r>
      <w:r w:rsidRPr="00297725">
        <w:rPr>
          <w:szCs w:val="24"/>
        </w:rPr>
        <w:t xml:space="preserve"> Abiejų Tautų Respubliko</w:t>
      </w:r>
      <w:r>
        <w:rPr>
          <w:szCs w:val="24"/>
        </w:rPr>
        <w:t>s valdyme</w:t>
      </w:r>
      <w:r w:rsidRPr="00297725">
        <w:rPr>
          <w:szCs w:val="24"/>
        </w:rPr>
        <w:t xml:space="preserve">: valdymo sričių </w:t>
      </w:r>
      <w:r w:rsidRPr="00297725">
        <w:rPr>
          <w:b/>
          <w:szCs w:val="24"/>
        </w:rPr>
        <w:t>specializaciją</w:t>
      </w:r>
      <w:r w:rsidRPr="00297725">
        <w:rPr>
          <w:szCs w:val="24"/>
        </w:rPr>
        <w:t xml:space="preserve"> </w:t>
      </w:r>
      <w:r>
        <w:rPr>
          <w:szCs w:val="24"/>
        </w:rPr>
        <w:t>rodo tai, jog</w:t>
      </w:r>
      <w:r w:rsidRPr="00297725">
        <w:rPr>
          <w:szCs w:val="24"/>
        </w:rPr>
        <w:t xml:space="preserve"> institucija</w:t>
      </w:r>
      <w:r>
        <w:rPr>
          <w:szCs w:val="24"/>
        </w:rPr>
        <w:t xml:space="preserve"> įsteigta</w:t>
      </w:r>
      <w:r w:rsidRPr="00297725">
        <w:rPr>
          <w:szCs w:val="24"/>
        </w:rPr>
        <w:t xml:space="preserve"> konkrečiai sričiai – švietimo sistemai – administruoti, </w:t>
      </w:r>
      <w:r>
        <w:rPr>
          <w:szCs w:val="24"/>
        </w:rPr>
        <w:t xml:space="preserve">valdymo </w:t>
      </w:r>
      <w:r w:rsidRPr="00297725">
        <w:rPr>
          <w:b/>
          <w:szCs w:val="24"/>
        </w:rPr>
        <w:t>centralizaciją</w:t>
      </w:r>
      <w:r w:rsidRPr="00297725">
        <w:rPr>
          <w:szCs w:val="24"/>
        </w:rPr>
        <w:t xml:space="preserve"> </w:t>
      </w:r>
      <w:r>
        <w:rPr>
          <w:szCs w:val="24"/>
        </w:rPr>
        <w:t xml:space="preserve"> atspindi bendros Lenkijai ir Lietuvai švietimo sistemos diegimas, </w:t>
      </w:r>
      <w:r w:rsidRPr="00297725">
        <w:rPr>
          <w:b/>
          <w:szCs w:val="24"/>
        </w:rPr>
        <w:t>decentraliza</w:t>
      </w:r>
      <w:r>
        <w:rPr>
          <w:b/>
          <w:szCs w:val="24"/>
        </w:rPr>
        <w:t xml:space="preserve">vimo </w:t>
      </w:r>
      <w:r w:rsidRPr="008E1E2B">
        <w:rPr>
          <w:szCs w:val="24"/>
        </w:rPr>
        <w:t>bruožus rodo tai, jog</w:t>
      </w:r>
      <w:r>
        <w:rPr>
          <w:b/>
          <w:szCs w:val="24"/>
        </w:rPr>
        <w:t xml:space="preserve"> </w:t>
      </w:r>
      <w:r w:rsidRPr="00297725">
        <w:rPr>
          <w:szCs w:val="24"/>
        </w:rPr>
        <w:t>federacinėje valstybėje, sudarytoje iš dviejų lygiateisių „provincijų“, formuojamos dvi lygiavertės administracinės struktūros, kurias sudaro kiekvienos provincijos švietimo apygardos, pavaldžios tos provincijos vyriausiajai mokyklai</w:t>
      </w:r>
      <w:r>
        <w:rPr>
          <w:szCs w:val="24"/>
        </w:rPr>
        <w:t>, o 1793 m. ši institucija apskritai padalijama į dvi atskiras Komisijas;</w:t>
      </w:r>
      <w:r w:rsidRPr="00297725">
        <w:rPr>
          <w:szCs w:val="24"/>
        </w:rPr>
        <w:t xml:space="preserve"> </w:t>
      </w:r>
      <w:r w:rsidRPr="005000AA">
        <w:rPr>
          <w:b/>
          <w:szCs w:val="24"/>
        </w:rPr>
        <w:t xml:space="preserve">hierarchinį </w:t>
      </w:r>
      <w:r w:rsidRPr="00002A54">
        <w:rPr>
          <w:b/>
          <w:szCs w:val="24"/>
        </w:rPr>
        <w:t>valdymą</w:t>
      </w:r>
      <w:r w:rsidRPr="00002A54">
        <w:rPr>
          <w:szCs w:val="24"/>
        </w:rPr>
        <w:t xml:space="preserve"> atspindi įvesta trijų pakopų mokyklų sistema (parapinės-pradinės, vidurinės ir aukštosios mokyklos), </w:t>
      </w:r>
      <w:r w:rsidRPr="00002A54">
        <w:rPr>
          <w:b/>
          <w:szCs w:val="24"/>
        </w:rPr>
        <w:t xml:space="preserve">kolegialumą – </w:t>
      </w:r>
      <w:r w:rsidRPr="00002A54">
        <w:rPr>
          <w:szCs w:val="24"/>
        </w:rPr>
        <w:t xml:space="preserve">sprendimų priėmimas balsų dauguma ir </w:t>
      </w:r>
      <w:r w:rsidRPr="00002A54">
        <w:rPr>
          <w:b/>
          <w:szCs w:val="24"/>
        </w:rPr>
        <w:t>biurokratizmą</w:t>
      </w:r>
      <w:r w:rsidRPr="00002A54">
        <w:rPr>
          <w:szCs w:val="24"/>
        </w:rPr>
        <w:t xml:space="preserve"> – švietimo sistemos administracinės grandies pareigūnų skaičiaus augimas.</w:t>
      </w:r>
    </w:p>
    <w:p w:rsidR="00317E0F" w:rsidRPr="00002A54" w:rsidRDefault="00317E0F" w:rsidP="00002A54">
      <w:pPr>
        <w:pStyle w:val="ListParagraph"/>
        <w:spacing w:line="360" w:lineRule="auto"/>
        <w:ind w:left="0"/>
        <w:jc w:val="both"/>
        <w:rPr>
          <w:rFonts w:ascii="Times New Roman" w:hAnsi="Times New Roman"/>
          <w:sz w:val="24"/>
          <w:szCs w:val="24"/>
        </w:rPr>
      </w:pPr>
      <w:r w:rsidRPr="00002A54">
        <w:rPr>
          <w:rFonts w:ascii="Times New Roman" w:hAnsi="Times New Roman"/>
          <w:sz w:val="24"/>
          <w:szCs w:val="24"/>
        </w:rPr>
        <w:t>Edukacinė Komisija įvedė iš esmės naują švietimo sistemą, pagrįstą pažangiomis Apšvietos epochos idėjomis. Iškėlė naują tikslą mokykloms – ugdyti pilietį, žinantį savo teises ir pareigas. Sukūrė praktinę mokyklų administravimo sistemą.</w:t>
      </w:r>
    </w:p>
    <w:p w:rsidR="00317E0F" w:rsidRPr="00002A54" w:rsidRDefault="00317E0F" w:rsidP="00905019">
      <w:pPr>
        <w:spacing w:line="360" w:lineRule="auto"/>
        <w:jc w:val="both"/>
        <w:rPr>
          <w:rFonts w:ascii="Times New Roman" w:hAnsi="Times New Roman"/>
          <w:sz w:val="24"/>
          <w:szCs w:val="24"/>
        </w:rPr>
      </w:pPr>
    </w:p>
    <w:p w:rsidR="00317E0F" w:rsidRDefault="00317E0F" w:rsidP="00905019">
      <w:pPr>
        <w:spacing w:line="360" w:lineRule="auto"/>
        <w:jc w:val="both"/>
        <w:rPr>
          <w:rFonts w:ascii="Times New Roman" w:hAnsi="Times New Roman"/>
          <w:sz w:val="24"/>
          <w:szCs w:val="24"/>
        </w:rPr>
      </w:pPr>
    </w:p>
    <w:sectPr w:rsidR="00317E0F" w:rsidSect="001B1ABB">
      <w:footerReference w:type="even" r:id="rId7"/>
      <w:footerReference w:type="default" r:id="rId8"/>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E0F" w:rsidRDefault="00317E0F">
      <w:r>
        <w:separator/>
      </w:r>
    </w:p>
  </w:endnote>
  <w:endnote w:type="continuationSeparator" w:id="0">
    <w:p w:rsidR="00317E0F" w:rsidRDefault="00317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0F" w:rsidRDefault="00317E0F" w:rsidP="00C53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7E0F" w:rsidRDefault="00317E0F" w:rsidP="009835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0F" w:rsidRDefault="00317E0F" w:rsidP="00C53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7E0F" w:rsidRDefault="00317E0F" w:rsidP="009835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E0F" w:rsidRDefault="00317E0F">
      <w:r>
        <w:separator/>
      </w:r>
    </w:p>
  </w:footnote>
  <w:footnote w:type="continuationSeparator" w:id="0">
    <w:p w:rsidR="00317E0F" w:rsidRDefault="00317E0F">
      <w:r>
        <w:continuationSeparator/>
      </w:r>
    </w:p>
  </w:footnote>
  <w:footnote w:id="1">
    <w:p w:rsidR="00317E0F" w:rsidRDefault="00317E0F" w:rsidP="00002A54">
      <w:pPr>
        <w:pStyle w:val="FootnoteText"/>
        <w:spacing w:line="360" w:lineRule="auto"/>
        <w:jc w:val="both"/>
      </w:pPr>
      <w:r w:rsidRPr="00002A54">
        <w:rPr>
          <w:rStyle w:val="FootnoteReference"/>
          <w:rFonts w:ascii="Times New Roman" w:hAnsi="Times New Roman"/>
        </w:rPr>
        <w:footnoteRef/>
      </w:r>
      <w:r w:rsidRPr="00002A54">
        <w:rPr>
          <w:rFonts w:ascii="Times New Roman" w:hAnsi="Times New Roman"/>
        </w:rPr>
        <w:t xml:space="preserve"> Pranešimas, skaitytas 2013 m. spalio 10 d. Lietuvos Respublikos Švietimo ir mokslo ministerijoje vykusioje tarptautinėje mokslinėje konferencijoje „Lietuvos Didžioji Kunigaikštystė XVIII amžiuje: valstybė, kultūra, edukacija“. Tyrimas parengtas vykdant Lietuvos mokslų tarybos finansuojamą mokslo projektą „Modernios administracijos tapsmas Lietuvoje: valstybinių institucijų raida XVIII a. II pusėje (Sutarties Nr. VAT-44/2012). </w:t>
      </w:r>
    </w:p>
  </w:footnote>
  <w:footnote w:id="2">
    <w:p w:rsidR="00317E0F" w:rsidRDefault="00317E0F" w:rsidP="00002A54">
      <w:pPr>
        <w:pStyle w:val="FootnoteText"/>
        <w:spacing w:after="0" w:line="360" w:lineRule="auto"/>
        <w:jc w:val="both"/>
      </w:pPr>
      <w:r w:rsidRPr="00002A54">
        <w:rPr>
          <w:rStyle w:val="FootnoteReference"/>
          <w:rFonts w:ascii="Times New Roman" w:hAnsi="Times New Roman"/>
        </w:rPr>
        <w:footnoteRef/>
      </w:r>
      <w:r w:rsidRPr="00002A54">
        <w:rPr>
          <w:rFonts w:ascii="Times New Roman" w:hAnsi="Times New Roman"/>
        </w:rPr>
        <w:t xml:space="preserve"> R. Mousnier, Quelques remarques pour une comparaison des monarchines absolues en Europe et en Asie,</w:t>
      </w:r>
      <w:r w:rsidRPr="00002A54">
        <w:rPr>
          <w:rFonts w:ascii="Times New Roman" w:hAnsi="Times New Roman"/>
          <w:i/>
        </w:rPr>
        <w:t xml:space="preserve"> Revue Historiques, </w:t>
      </w:r>
      <w:r w:rsidRPr="00002A54">
        <w:rPr>
          <w:rFonts w:ascii="Times New Roman" w:hAnsi="Times New Roman"/>
        </w:rPr>
        <w:t>vol. 272, 1984, s. 29–44.</w:t>
      </w:r>
    </w:p>
  </w:footnote>
  <w:footnote w:id="3">
    <w:p w:rsidR="00317E0F" w:rsidRDefault="00317E0F" w:rsidP="00002A54">
      <w:pPr>
        <w:pStyle w:val="FootnoteText"/>
        <w:spacing w:after="0" w:line="360" w:lineRule="auto"/>
      </w:pPr>
      <w:r w:rsidRPr="00002A54">
        <w:rPr>
          <w:rStyle w:val="FootnoteReference"/>
          <w:rFonts w:ascii="Times New Roman" w:hAnsi="Times New Roman"/>
        </w:rPr>
        <w:footnoteRef/>
      </w:r>
      <w:r w:rsidRPr="00002A54">
        <w:rPr>
          <w:rFonts w:ascii="Times New Roman" w:hAnsi="Times New Roman"/>
        </w:rPr>
        <w:t xml:space="preserve"> R. Mousnier</w:t>
      </w:r>
      <w:r w:rsidRPr="00002A54">
        <w:rPr>
          <w:rFonts w:ascii="Times New Roman" w:hAnsi="Times New Roman"/>
          <w:i/>
        </w:rPr>
        <w:t>, The Institutions of France under the Absolute Monarchy, 1598–1789,</w:t>
      </w:r>
      <w:r w:rsidRPr="00002A54">
        <w:rPr>
          <w:rFonts w:ascii="Times New Roman" w:hAnsi="Times New Roman"/>
        </w:rPr>
        <w:t xml:space="preserve"> Vol. 2: The Organs of State and Society, Chicago, London: University of Chicago, 1984, p. 23–180.</w:t>
      </w:r>
    </w:p>
  </w:footnote>
  <w:footnote w:id="4">
    <w:p w:rsidR="00317E0F" w:rsidRDefault="00317E0F" w:rsidP="00AC7E2E">
      <w:pPr>
        <w:autoSpaceDE w:val="0"/>
        <w:autoSpaceDN w:val="0"/>
        <w:adjustRightInd w:val="0"/>
        <w:spacing w:after="0" w:line="360" w:lineRule="auto"/>
        <w:jc w:val="both"/>
      </w:pPr>
      <w:r w:rsidRPr="00002A54">
        <w:rPr>
          <w:rStyle w:val="FootnoteReference"/>
          <w:rFonts w:ascii="Times New Roman" w:hAnsi="Times New Roman"/>
          <w:sz w:val="20"/>
          <w:szCs w:val="20"/>
        </w:rPr>
        <w:footnoteRef/>
      </w:r>
      <w:r w:rsidRPr="00002A54">
        <w:rPr>
          <w:rFonts w:ascii="Times New Roman" w:hAnsi="Times New Roman"/>
          <w:sz w:val="20"/>
          <w:szCs w:val="20"/>
        </w:rPr>
        <w:t xml:space="preserve"> Kilmingųjų Kolegija išugdė valstybės reformų iniciatorius ir įgyvendintojus. Iš šios mokyklos išėjo broliai Ignotas ir Stanislovas Potockiai. Stanislovo Konarskio mokinys ir bendradarbis buvo ir Antonis Poplavskis (1739–1799), vėliau užimsiąs svarias pozicijas Edukacinės komisijos veikloje.</w:t>
      </w:r>
    </w:p>
  </w:footnote>
  <w:footnote w:id="5">
    <w:p w:rsidR="00317E0F" w:rsidRDefault="00317E0F" w:rsidP="00AC7E2E">
      <w:pPr>
        <w:pStyle w:val="FootnoteText"/>
        <w:spacing w:after="0" w:line="360" w:lineRule="auto"/>
      </w:pPr>
      <w:r w:rsidRPr="00002A54">
        <w:rPr>
          <w:rStyle w:val="FootnoteReference"/>
          <w:rFonts w:ascii="Times New Roman" w:hAnsi="Times New Roman"/>
        </w:rPr>
        <w:footnoteRef/>
      </w:r>
      <w:r w:rsidRPr="00002A54">
        <w:rPr>
          <w:rFonts w:ascii="Times New Roman" w:hAnsi="Times New Roman"/>
        </w:rPr>
        <w:t xml:space="preserve"> K</w:t>
      </w:r>
      <w:r>
        <w:rPr>
          <w:rFonts w:ascii="Times New Roman" w:hAnsi="Times New Roman"/>
        </w:rPr>
        <w:t>.</w:t>
      </w:r>
      <w:r w:rsidRPr="00002A54">
        <w:rPr>
          <w:rFonts w:ascii="Times New Roman" w:hAnsi="Times New Roman"/>
        </w:rPr>
        <w:t xml:space="preserve"> Mrozowska. By polaków zrobić obywatelami, Kr</w:t>
      </w:r>
      <w:r>
        <w:rPr>
          <w:rFonts w:ascii="Times New Roman" w:hAnsi="Times New Roman"/>
        </w:rPr>
        <w:t>a</w:t>
      </w:r>
      <w:r w:rsidRPr="00002A54">
        <w:rPr>
          <w:rFonts w:ascii="Times New Roman" w:hAnsi="Times New Roman"/>
        </w:rPr>
        <w:t>ków, 1993.</w:t>
      </w:r>
    </w:p>
  </w:footnote>
  <w:footnote w:id="6">
    <w:p w:rsidR="00317E0F" w:rsidRDefault="00317E0F" w:rsidP="00002A54">
      <w:pPr>
        <w:pStyle w:val="FootnoteText"/>
        <w:spacing w:after="0" w:line="360" w:lineRule="auto"/>
      </w:pPr>
      <w:r w:rsidRPr="00002A54">
        <w:rPr>
          <w:rStyle w:val="FootnoteReference"/>
          <w:rFonts w:ascii="Times New Roman" w:hAnsi="Times New Roman"/>
        </w:rPr>
        <w:footnoteRef/>
      </w:r>
      <w:r w:rsidRPr="00002A54">
        <w:rPr>
          <w:rFonts w:ascii="Times New Roman" w:hAnsi="Times New Roman"/>
        </w:rPr>
        <w:t xml:space="preserve"> W. Konopczyński, </w:t>
      </w:r>
      <w:r w:rsidRPr="00002A54">
        <w:rPr>
          <w:rFonts w:ascii="Times New Roman" w:hAnsi="Times New Roman"/>
          <w:i/>
        </w:rPr>
        <w:t>Geneza i uztanowienie Rady Nieustaiącej,</w:t>
      </w:r>
      <w:r w:rsidRPr="00002A54">
        <w:rPr>
          <w:rFonts w:ascii="Times New Roman" w:hAnsi="Times New Roman"/>
        </w:rPr>
        <w:t xml:space="preserve"> Kraków, 1917, s. 21; K. Bucholc-Srogosz, </w:t>
      </w:r>
      <w:r w:rsidRPr="00002A54">
        <w:rPr>
          <w:rFonts w:ascii="Times New Roman" w:hAnsi="Times New Roman"/>
          <w:i/>
        </w:rPr>
        <w:t>Departament wojskowy Rady Nieustaiącej w latach 1775–1789 i 1793–1794,</w:t>
      </w:r>
      <w:r w:rsidRPr="00002A54">
        <w:rPr>
          <w:rFonts w:ascii="Times New Roman" w:hAnsi="Times New Roman"/>
        </w:rPr>
        <w:t xml:space="preserve"> Poznań, 2007, s. 13.</w:t>
      </w:r>
    </w:p>
  </w:footnote>
  <w:footnote w:id="7">
    <w:p w:rsidR="00317E0F" w:rsidRPr="00002A54" w:rsidRDefault="00317E0F" w:rsidP="00002A54">
      <w:pPr>
        <w:spacing w:line="360" w:lineRule="auto"/>
        <w:jc w:val="both"/>
        <w:rPr>
          <w:rFonts w:ascii="Times New Roman" w:hAnsi="Times New Roman"/>
          <w:sz w:val="20"/>
          <w:szCs w:val="20"/>
        </w:rPr>
      </w:pPr>
      <w:r w:rsidRPr="00002A54">
        <w:rPr>
          <w:rStyle w:val="FootnoteReference"/>
          <w:rFonts w:ascii="Times New Roman" w:hAnsi="Times New Roman"/>
          <w:sz w:val="20"/>
          <w:szCs w:val="20"/>
        </w:rPr>
        <w:footnoteRef/>
      </w:r>
      <w:r w:rsidRPr="00002A54">
        <w:rPr>
          <w:rFonts w:ascii="Times New Roman" w:hAnsi="Times New Roman"/>
          <w:sz w:val="20"/>
          <w:szCs w:val="20"/>
        </w:rPr>
        <w:t xml:space="preserve"> Europoje vykstantys politiniai ir ekonominiai konfliktai tarp pasaulietinės ir bažnytinės valdžios paveikė jėzuitų situaciją. 1759 m. jėzuitai buvo išvyti iš Portugalijos, 1762–1764 m. – iš Prancūzijos, 1767 m. – iš Ispanijos. Apšvietos idėjos, „nuskaidrinusios“ XVIII a. pradžios piliečių protus, gamtos dėsnių pažinimas, fiziokratų idėjos, o taip pat racionalizmas, empirizmas ir utilitarizmas – visa tai vedė į naujais pagrindais grindžiamą mokymo sistemą.</w:t>
      </w:r>
    </w:p>
    <w:p w:rsidR="00317E0F" w:rsidRDefault="00317E0F" w:rsidP="00002A54">
      <w:pPr>
        <w:spacing w:line="360" w:lineRule="auto"/>
        <w:jc w:val="both"/>
      </w:pPr>
    </w:p>
  </w:footnote>
  <w:footnote w:id="8">
    <w:p w:rsidR="00317E0F" w:rsidRDefault="00317E0F" w:rsidP="00002A54">
      <w:pPr>
        <w:pStyle w:val="FootnoteText"/>
        <w:spacing w:after="0" w:line="360" w:lineRule="auto"/>
      </w:pPr>
      <w:r w:rsidRPr="00002A54">
        <w:rPr>
          <w:rStyle w:val="FootnoteReference"/>
          <w:rFonts w:ascii="Times New Roman" w:hAnsi="Times New Roman"/>
        </w:rPr>
        <w:footnoteRef/>
      </w:r>
      <w:r w:rsidRPr="00002A54">
        <w:rPr>
          <w:rFonts w:ascii="Times New Roman" w:hAnsi="Times New Roman"/>
        </w:rPr>
        <w:t xml:space="preserve"> J. Račkauskas, Lietuvos ir Lenkijos edukacinė komisija ir jos įtaka kitų kraštų švietimo sistemoms, Roma, 1974; K. Mrozowska, Komisja Edukacji Narodowej 1773–1794, Warszawa-Kraków, 1973, s. 15–33</w:t>
      </w:r>
      <w:r w:rsidRPr="00002A54">
        <w:rPr>
          <w:rStyle w:val="st"/>
          <w:rFonts w:ascii="Times New Roman" w:hAnsi="Times New Roman"/>
        </w:rPr>
        <w:t>.</w:t>
      </w:r>
    </w:p>
  </w:footnote>
  <w:footnote w:id="9">
    <w:p w:rsidR="00317E0F" w:rsidRDefault="00317E0F" w:rsidP="00002A54">
      <w:pPr>
        <w:pStyle w:val="FootnoteText"/>
        <w:spacing w:after="0" w:line="360" w:lineRule="auto"/>
      </w:pPr>
      <w:r w:rsidRPr="00002A54">
        <w:rPr>
          <w:rStyle w:val="FootnoteReference"/>
          <w:rFonts w:ascii="Times New Roman" w:hAnsi="Times New Roman"/>
        </w:rPr>
        <w:footnoteRef/>
      </w:r>
      <w:r w:rsidRPr="00002A54">
        <w:rPr>
          <w:rFonts w:ascii="Times New Roman" w:hAnsi="Times New Roman"/>
        </w:rPr>
        <w:t xml:space="preserve"> J. Račkauskas, </w:t>
      </w:r>
      <w:r w:rsidRPr="00002A54">
        <w:rPr>
          <w:rFonts w:ascii="Times New Roman" w:hAnsi="Times New Roman"/>
          <w:i/>
        </w:rPr>
        <w:t>Švietimo reforma Lenkijoje ir Lietuvoje XVIII a.,</w:t>
      </w:r>
      <w:r w:rsidRPr="00002A54">
        <w:rPr>
          <w:rFonts w:ascii="Times New Roman" w:hAnsi="Times New Roman"/>
        </w:rPr>
        <w:t xml:space="preserve"> Vilnius, 1994, p. 65–66.</w:t>
      </w:r>
    </w:p>
  </w:footnote>
  <w:footnote w:id="10">
    <w:p w:rsidR="00317E0F" w:rsidRDefault="00317E0F" w:rsidP="00002A54">
      <w:pPr>
        <w:pStyle w:val="FootnoteText"/>
        <w:spacing w:after="0" w:line="360" w:lineRule="auto"/>
      </w:pPr>
      <w:r w:rsidRPr="00002A54">
        <w:rPr>
          <w:rStyle w:val="FootnoteReference"/>
          <w:rFonts w:ascii="Times New Roman" w:hAnsi="Times New Roman"/>
        </w:rPr>
        <w:footnoteRef/>
      </w:r>
      <w:r w:rsidRPr="00002A54">
        <w:rPr>
          <w:rFonts w:ascii="Times New Roman" w:hAnsi="Times New Roman"/>
        </w:rPr>
        <w:t xml:space="preserve"> J. Račkauskas, </w:t>
      </w:r>
      <w:r w:rsidRPr="00002A54">
        <w:rPr>
          <w:rFonts w:ascii="Times New Roman" w:hAnsi="Times New Roman"/>
          <w:i/>
        </w:rPr>
        <w:t>Švietimo reforma Lenkijoje ir Lietuvoje XVIII a.,</w:t>
      </w:r>
      <w:r w:rsidRPr="00002A54">
        <w:rPr>
          <w:rFonts w:ascii="Times New Roman" w:hAnsi="Times New Roman"/>
        </w:rPr>
        <w:t xml:space="preserve"> Vilnius, 1994, p. 68.</w:t>
      </w:r>
    </w:p>
  </w:footnote>
  <w:footnote w:id="11">
    <w:p w:rsidR="00317E0F" w:rsidRDefault="00317E0F" w:rsidP="00002A54">
      <w:pPr>
        <w:pStyle w:val="FootnoteText"/>
        <w:spacing w:after="0" w:line="360" w:lineRule="auto"/>
      </w:pPr>
      <w:r w:rsidRPr="00002A54">
        <w:rPr>
          <w:rStyle w:val="FootnoteReference"/>
          <w:rFonts w:ascii="Times New Roman" w:hAnsi="Times New Roman"/>
        </w:rPr>
        <w:footnoteRef/>
      </w:r>
      <w:r w:rsidRPr="00002A54">
        <w:rPr>
          <w:rFonts w:ascii="Times New Roman" w:hAnsi="Times New Roman"/>
        </w:rPr>
        <w:t xml:space="preserve"> J. Račkauskas, </w:t>
      </w:r>
      <w:r w:rsidRPr="00002A54">
        <w:rPr>
          <w:rFonts w:ascii="Times New Roman" w:hAnsi="Times New Roman"/>
          <w:i/>
        </w:rPr>
        <w:t>Švietimo reforma Lenkijoje ir Lietuvoje XVIII a.,</w:t>
      </w:r>
      <w:r w:rsidRPr="00002A54">
        <w:rPr>
          <w:rFonts w:ascii="Times New Roman" w:hAnsi="Times New Roman"/>
        </w:rPr>
        <w:t xml:space="preserve"> Vilnius, 1994, p. 111–112.</w:t>
      </w:r>
    </w:p>
  </w:footnote>
  <w:footnote w:id="12">
    <w:p w:rsidR="00317E0F" w:rsidRDefault="00317E0F" w:rsidP="00002A54">
      <w:pPr>
        <w:spacing w:line="360" w:lineRule="auto"/>
        <w:jc w:val="both"/>
      </w:pPr>
      <w:r w:rsidRPr="00002A54">
        <w:rPr>
          <w:rStyle w:val="FootnoteReference"/>
          <w:sz w:val="20"/>
        </w:rPr>
        <w:footnoteRef/>
      </w:r>
      <w:r w:rsidRPr="00002A54">
        <w:rPr>
          <w:rFonts w:ascii="Times New Roman" w:hAnsi="Times New Roman"/>
          <w:sz w:val="20"/>
          <w:szCs w:val="20"/>
        </w:rPr>
        <w:t xml:space="preserve"> Zapis Studentow przychodzących i odchodzących w szkolach wydzialowych N albo w szkolach N nalezących do wydzialu N zaczęte 29 wrzesznia roku N, skonczone  26 Lipca Roku N: (do rozdzialu VII: rektor i XIII. Prefekt, p. 93-95.</w:t>
      </w:r>
    </w:p>
  </w:footnote>
  <w:footnote w:id="13">
    <w:p w:rsidR="00317E0F" w:rsidRDefault="00317E0F" w:rsidP="00002A54">
      <w:pPr>
        <w:pStyle w:val="FootnoteText"/>
        <w:spacing w:line="360" w:lineRule="auto"/>
        <w:jc w:val="both"/>
      </w:pPr>
      <w:r w:rsidRPr="00002A54">
        <w:rPr>
          <w:rStyle w:val="FootnoteReference"/>
          <w:rFonts w:ascii="Times New Roman" w:hAnsi="Times New Roman"/>
        </w:rPr>
        <w:footnoteRef/>
      </w:r>
      <w:r w:rsidRPr="00002A54">
        <w:rPr>
          <w:rFonts w:ascii="Times New Roman" w:hAnsi="Times New Roman"/>
        </w:rPr>
        <w:t xml:space="preserve"> Plačiau žr.: </w:t>
      </w:r>
      <w:r w:rsidRPr="00002A54">
        <w:rPr>
          <w:rFonts w:ascii="Times New Roman" w:hAnsi="Times New Roman"/>
          <w:lang w:val="pl-PL"/>
        </w:rPr>
        <w:t xml:space="preserve">J. Wojakowski, </w:t>
      </w:r>
      <w:r w:rsidRPr="00002A54">
        <w:rPr>
          <w:rFonts w:ascii="Times New Roman" w:hAnsi="Times New Roman"/>
          <w:i/>
          <w:lang w:val="pl-PL"/>
        </w:rPr>
        <w:t>Straż praw</w:t>
      </w:r>
      <w:r w:rsidRPr="00002A54">
        <w:rPr>
          <w:rFonts w:ascii="Times New Roman" w:hAnsi="Times New Roman"/>
          <w:lang w:val="pl-PL"/>
        </w:rPr>
        <w:t xml:space="preserve">... s. 95-114. </w:t>
      </w:r>
    </w:p>
  </w:footnote>
  <w:footnote w:id="14">
    <w:p w:rsidR="00317E0F" w:rsidRDefault="00317E0F" w:rsidP="00002A54">
      <w:pPr>
        <w:pStyle w:val="FootnoteText"/>
        <w:spacing w:after="0" w:line="360" w:lineRule="auto"/>
        <w:jc w:val="both"/>
      </w:pPr>
      <w:r w:rsidRPr="00002A54">
        <w:rPr>
          <w:rStyle w:val="FootnoteReference"/>
          <w:rFonts w:ascii="Times New Roman" w:hAnsi="Times New Roman"/>
        </w:rPr>
        <w:footnoteRef/>
      </w:r>
      <w:r w:rsidRPr="00002A54">
        <w:rPr>
          <w:rFonts w:ascii="Times New Roman" w:hAnsi="Times New Roman"/>
        </w:rPr>
        <w:t xml:space="preserve"> Michalik B., Mizia T., Stosunek konfederacji targowickiej do komisji Edukacji Narodowej, </w:t>
      </w:r>
      <w:r w:rsidRPr="00002A54">
        <w:rPr>
          <w:rFonts w:ascii="Times New Roman" w:hAnsi="Times New Roman"/>
          <w:i/>
        </w:rPr>
        <w:t xml:space="preserve">Rozprawy z dziejów Oświaty. Pracownia Dziejów Oświaty Polskiej Akademii Nauk, </w:t>
      </w:r>
      <w:r w:rsidRPr="00002A54">
        <w:rPr>
          <w:rFonts w:ascii="Times New Roman" w:hAnsi="Times New Roman"/>
        </w:rPr>
        <w:t>1966, t. 9, s.79-80.</w:t>
      </w:r>
    </w:p>
  </w:footnote>
  <w:footnote w:id="15">
    <w:p w:rsidR="00317E0F" w:rsidRDefault="00317E0F" w:rsidP="00002A54">
      <w:pPr>
        <w:pStyle w:val="FootnoteText"/>
        <w:spacing w:after="0" w:line="360" w:lineRule="auto"/>
        <w:jc w:val="both"/>
      </w:pPr>
      <w:r w:rsidRPr="00002A54">
        <w:rPr>
          <w:rStyle w:val="FootnoteReference"/>
          <w:rFonts w:ascii="Times New Roman" w:hAnsi="Times New Roman"/>
        </w:rPr>
        <w:footnoteRef/>
      </w:r>
      <w:r w:rsidRPr="00002A54">
        <w:rPr>
          <w:rFonts w:ascii="Times New Roman" w:hAnsi="Times New Roman"/>
        </w:rPr>
        <w:t xml:space="preserve"> Summaryusz Generalny Czynności Konfederacyi Targowickiey…, s. S2, nr. 50.</w:t>
      </w:r>
    </w:p>
  </w:footnote>
  <w:footnote w:id="16">
    <w:p w:rsidR="00317E0F" w:rsidRDefault="00317E0F" w:rsidP="00002A54">
      <w:pPr>
        <w:pStyle w:val="FootnoteText"/>
        <w:spacing w:after="0" w:line="360" w:lineRule="auto"/>
        <w:jc w:val="both"/>
      </w:pPr>
      <w:r w:rsidRPr="00002A54">
        <w:rPr>
          <w:rStyle w:val="FootnoteReference"/>
          <w:rFonts w:ascii="Times New Roman" w:hAnsi="Times New Roman"/>
        </w:rPr>
        <w:footnoteRef/>
      </w:r>
      <w:r w:rsidRPr="00002A54">
        <w:rPr>
          <w:rFonts w:ascii="Times New Roman" w:hAnsi="Times New Roman"/>
        </w:rPr>
        <w:t xml:space="preserve"> Ten pat, p. 80.</w:t>
      </w:r>
    </w:p>
  </w:footnote>
  <w:footnote w:id="17">
    <w:p w:rsidR="00317E0F" w:rsidRDefault="00317E0F" w:rsidP="00002A54">
      <w:pPr>
        <w:pStyle w:val="FootnoteText"/>
        <w:spacing w:after="0" w:line="360" w:lineRule="auto"/>
      </w:pPr>
      <w:r w:rsidRPr="00002A54">
        <w:rPr>
          <w:rStyle w:val="FootnoteReference"/>
          <w:rFonts w:ascii="Times New Roman" w:hAnsi="Times New Roman"/>
        </w:rPr>
        <w:footnoteRef/>
      </w:r>
      <w:r w:rsidRPr="00002A54">
        <w:rPr>
          <w:rFonts w:ascii="Times New Roman" w:hAnsi="Times New Roman"/>
        </w:rPr>
        <w:t xml:space="preserve"> Komisja Edukacyjna Obojga Narodów, </w:t>
      </w:r>
      <w:r w:rsidRPr="00002A54">
        <w:rPr>
          <w:rFonts w:ascii="Times New Roman" w:hAnsi="Times New Roman"/>
          <w:i/>
        </w:rPr>
        <w:t>Volumina Legum,</w:t>
      </w:r>
      <w:r w:rsidRPr="00002A54">
        <w:rPr>
          <w:rFonts w:ascii="Times New Roman" w:hAnsi="Times New Roman"/>
        </w:rPr>
        <w:t xml:space="preserve"> t. X, Poznań, 1952, s. 167–177.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6E58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FBA4E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C4CD0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9AE94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F2F9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DAF5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FC60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B4C0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0649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CCA5C6"/>
    <w:lvl w:ilvl="0">
      <w:start w:val="1"/>
      <w:numFmt w:val="bullet"/>
      <w:lvlText w:val=""/>
      <w:lvlJc w:val="left"/>
      <w:pPr>
        <w:tabs>
          <w:tab w:val="num" w:pos="360"/>
        </w:tabs>
        <w:ind w:left="360" w:hanging="360"/>
      </w:pPr>
      <w:rPr>
        <w:rFonts w:ascii="Symbol" w:hAnsi="Symbol" w:hint="default"/>
      </w:rPr>
    </w:lvl>
  </w:abstractNum>
  <w:abstractNum w:abstractNumId="10">
    <w:nsid w:val="3F805093"/>
    <w:multiLevelType w:val="hybridMultilevel"/>
    <w:tmpl w:val="ED4C2370"/>
    <w:lvl w:ilvl="0" w:tplc="04270011">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DFD"/>
    <w:rsid w:val="00002A54"/>
    <w:rsid w:val="00023735"/>
    <w:rsid w:val="000259B8"/>
    <w:rsid w:val="000C0EEF"/>
    <w:rsid w:val="000C5846"/>
    <w:rsid w:val="000C7DFD"/>
    <w:rsid w:val="0012120F"/>
    <w:rsid w:val="001572FD"/>
    <w:rsid w:val="00160B2D"/>
    <w:rsid w:val="00182481"/>
    <w:rsid w:val="001B1ABB"/>
    <w:rsid w:val="001C5917"/>
    <w:rsid w:val="002725E8"/>
    <w:rsid w:val="0027524C"/>
    <w:rsid w:val="00280D9D"/>
    <w:rsid w:val="00285F3E"/>
    <w:rsid w:val="00297725"/>
    <w:rsid w:val="002E3C17"/>
    <w:rsid w:val="00317E0F"/>
    <w:rsid w:val="003313E8"/>
    <w:rsid w:val="00337727"/>
    <w:rsid w:val="00355E88"/>
    <w:rsid w:val="00370657"/>
    <w:rsid w:val="003D4767"/>
    <w:rsid w:val="00420F68"/>
    <w:rsid w:val="00442E18"/>
    <w:rsid w:val="00443658"/>
    <w:rsid w:val="00456EFE"/>
    <w:rsid w:val="00480749"/>
    <w:rsid w:val="005000AA"/>
    <w:rsid w:val="00544FEA"/>
    <w:rsid w:val="00561C33"/>
    <w:rsid w:val="00574691"/>
    <w:rsid w:val="00590809"/>
    <w:rsid w:val="00675433"/>
    <w:rsid w:val="00707672"/>
    <w:rsid w:val="00716BEE"/>
    <w:rsid w:val="007447FE"/>
    <w:rsid w:val="00745DB5"/>
    <w:rsid w:val="00745DDB"/>
    <w:rsid w:val="00753C80"/>
    <w:rsid w:val="007853D4"/>
    <w:rsid w:val="007C4738"/>
    <w:rsid w:val="007D2905"/>
    <w:rsid w:val="007D2BC8"/>
    <w:rsid w:val="00837FAC"/>
    <w:rsid w:val="008B1536"/>
    <w:rsid w:val="008E1E2B"/>
    <w:rsid w:val="008F6A8D"/>
    <w:rsid w:val="00905019"/>
    <w:rsid w:val="00920767"/>
    <w:rsid w:val="00983521"/>
    <w:rsid w:val="009F1D82"/>
    <w:rsid w:val="00AC7E2E"/>
    <w:rsid w:val="00AD630B"/>
    <w:rsid w:val="00B25BEE"/>
    <w:rsid w:val="00B45A2D"/>
    <w:rsid w:val="00BB1205"/>
    <w:rsid w:val="00BF6E62"/>
    <w:rsid w:val="00C31709"/>
    <w:rsid w:val="00C333A0"/>
    <w:rsid w:val="00C5013F"/>
    <w:rsid w:val="00C53626"/>
    <w:rsid w:val="00C73073"/>
    <w:rsid w:val="00CB0AE7"/>
    <w:rsid w:val="00CE4E49"/>
    <w:rsid w:val="00CF3AEE"/>
    <w:rsid w:val="00D076A0"/>
    <w:rsid w:val="00D23485"/>
    <w:rsid w:val="00D41743"/>
    <w:rsid w:val="00D42AB0"/>
    <w:rsid w:val="00D604E3"/>
    <w:rsid w:val="00D635B0"/>
    <w:rsid w:val="00DD1ADB"/>
    <w:rsid w:val="00DD62F5"/>
    <w:rsid w:val="00DE14E1"/>
    <w:rsid w:val="00E70904"/>
    <w:rsid w:val="00EC5D63"/>
    <w:rsid w:val="00F21635"/>
    <w:rsid w:val="00F65F7B"/>
    <w:rsid w:val="00F94DC6"/>
    <w:rsid w:val="00FA0FC9"/>
    <w:rsid w:val="00FC1B0A"/>
  </w:rsids>
  <m:mathPr>
    <m:mathFont m:val="Cambria Math"/>
    <m:brkBin m:val="before"/>
    <m:brkBinSub m:val="--"/>
    <m:smallFrac m:val="off"/>
    <m:dispDef/>
    <m:lMargin m:val="0"/>
    <m:rMargin m:val="0"/>
    <m:defJc m:val="centerGroup"/>
    <m:wrapIndent m:val="1440"/>
    <m:intLim m:val="subSup"/>
    <m:naryLim m:val="undOvr"/>
  </m:mathPr>
  <w:uiCompat97To2003/>
  <w:attachedSchema w:val="schemas-tilde-lv/tildestengine"/>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AB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uiPriority w:val="99"/>
    <w:semiHidden/>
    <w:rsid w:val="00456EFE"/>
    <w:rPr>
      <w:sz w:val="20"/>
      <w:szCs w:val="20"/>
    </w:rPr>
  </w:style>
  <w:style w:type="character" w:customStyle="1" w:styleId="FootnoteTextChar">
    <w:name w:val="Footnote Text Char"/>
    <w:basedOn w:val="DefaultParagraphFont"/>
    <w:link w:val="FootnoteText"/>
    <w:uiPriority w:val="99"/>
    <w:semiHidden/>
    <w:locked/>
    <w:rsid w:val="001572FD"/>
    <w:rPr>
      <w:rFonts w:cs="Times New Roman"/>
      <w:sz w:val="20"/>
      <w:szCs w:val="20"/>
      <w:lang w:eastAsia="en-US"/>
    </w:rPr>
  </w:style>
  <w:style w:type="character" w:styleId="FootnoteReference">
    <w:name w:val="footnote reference"/>
    <w:basedOn w:val="DefaultParagraphFont"/>
    <w:uiPriority w:val="99"/>
    <w:semiHidden/>
    <w:rsid w:val="00456EFE"/>
    <w:rPr>
      <w:rFonts w:cs="Times New Roman"/>
      <w:vertAlign w:val="superscript"/>
    </w:rPr>
  </w:style>
  <w:style w:type="paragraph" w:styleId="Footer">
    <w:name w:val="footer"/>
    <w:basedOn w:val="Normal"/>
    <w:link w:val="FooterChar"/>
    <w:uiPriority w:val="99"/>
    <w:rsid w:val="00983521"/>
    <w:pPr>
      <w:tabs>
        <w:tab w:val="center" w:pos="4819"/>
        <w:tab w:val="right" w:pos="9638"/>
      </w:tabs>
    </w:pPr>
  </w:style>
  <w:style w:type="character" w:customStyle="1" w:styleId="FooterChar">
    <w:name w:val="Footer Char"/>
    <w:basedOn w:val="DefaultParagraphFont"/>
    <w:link w:val="Footer"/>
    <w:uiPriority w:val="99"/>
    <w:semiHidden/>
    <w:locked/>
    <w:rsid w:val="001572FD"/>
    <w:rPr>
      <w:rFonts w:cs="Times New Roman"/>
      <w:lang w:eastAsia="en-US"/>
    </w:rPr>
  </w:style>
  <w:style w:type="character" w:styleId="PageNumber">
    <w:name w:val="page number"/>
    <w:basedOn w:val="DefaultParagraphFont"/>
    <w:uiPriority w:val="99"/>
    <w:rsid w:val="00983521"/>
    <w:rPr>
      <w:rFonts w:cs="Times New Roman"/>
    </w:rPr>
  </w:style>
  <w:style w:type="character" w:customStyle="1" w:styleId="FootnoteTextChar1">
    <w:name w:val="Footnote Text Char1"/>
    <w:basedOn w:val="DefaultParagraphFont"/>
    <w:link w:val="FootnoteText"/>
    <w:uiPriority w:val="99"/>
    <w:locked/>
    <w:rsid w:val="00753C80"/>
    <w:rPr>
      <w:rFonts w:ascii="Calibri" w:hAnsi="Calibri" w:cs="Times New Roman"/>
      <w:lang w:val="lt-LT" w:eastAsia="en-US" w:bidi="ar-SA"/>
    </w:rPr>
  </w:style>
  <w:style w:type="paragraph" w:styleId="BodyText">
    <w:name w:val="Body Text"/>
    <w:basedOn w:val="Normal"/>
    <w:link w:val="BodyTextChar"/>
    <w:uiPriority w:val="99"/>
    <w:rsid w:val="00716BEE"/>
    <w:pPr>
      <w:spacing w:after="0" w:line="36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semiHidden/>
    <w:locked/>
    <w:rsid w:val="001572FD"/>
    <w:rPr>
      <w:rFonts w:cs="Times New Roman"/>
      <w:lang w:eastAsia="en-US"/>
    </w:rPr>
  </w:style>
  <w:style w:type="character" w:customStyle="1" w:styleId="st">
    <w:name w:val="st"/>
    <w:basedOn w:val="DefaultParagraphFont"/>
    <w:uiPriority w:val="99"/>
    <w:rsid w:val="00716BEE"/>
    <w:rPr>
      <w:rFonts w:cs="Times New Roman"/>
    </w:rPr>
  </w:style>
  <w:style w:type="character" w:customStyle="1" w:styleId="DiagramaDiagrama1">
    <w:name w:val="Diagrama Diagrama1"/>
    <w:basedOn w:val="DefaultParagraphFont"/>
    <w:uiPriority w:val="99"/>
    <w:rsid w:val="0027524C"/>
    <w:rPr>
      <w:rFonts w:cs="Times New Roman"/>
      <w:lang w:val="lt-LT" w:eastAsia="en-US" w:bidi="ar-SA"/>
    </w:rPr>
  </w:style>
  <w:style w:type="character" w:customStyle="1" w:styleId="DiagramaDiagrama">
    <w:name w:val="Diagrama Diagrama"/>
    <w:basedOn w:val="DefaultParagraphFont"/>
    <w:uiPriority w:val="99"/>
    <w:rsid w:val="00905019"/>
    <w:rPr>
      <w:rFonts w:cs="Times New Roman"/>
      <w:lang w:val="lt-LT" w:eastAsia="lt-LT"/>
    </w:rPr>
  </w:style>
  <w:style w:type="paragraph" w:styleId="ListParagraph">
    <w:name w:val="List Paragraph"/>
    <w:basedOn w:val="Normal"/>
    <w:uiPriority w:val="99"/>
    <w:qFormat/>
    <w:rsid w:val="00370657"/>
    <w:pPr>
      <w:ind w:left="720"/>
      <w:contextualSpacing/>
    </w:pPr>
  </w:style>
  <w:style w:type="paragraph" w:styleId="BalloonText">
    <w:name w:val="Balloon Text"/>
    <w:basedOn w:val="Normal"/>
    <w:link w:val="BalloonTextChar"/>
    <w:uiPriority w:val="99"/>
    <w:semiHidden/>
    <w:rsid w:val="007076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2E18"/>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21</Pages>
  <Words>3231</Words>
  <Characters>20520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KELYJE Į VALSTYBĖS STIPRINIMĄ: ŠVIETIMO SISTEMOS PERTVARKA ABIEJŲ TAUTŲ RESPUBLIKOS REFORMŲ KONTEKSTE (XVIII A</dc:title>
  <dc:subject/>
  <dc:creator>user</dc:creator>
  <cp:keywords/>
  <dc:description/>
  <cp:lastModifiedBy>avijeikyte</cp:lastModifiedBy>
  <cp:revision>2</cp:revision>
  <cp:lastPrinted>2013-10-09T23:29:00Z</cp:lastPrinted>
  <dcterms:created xsi:type="dcterms:W3CDTF">2013-10-21T08:26:00Z</dcterms:created>
  <dcterms:modified xsi:type="dcterms:W3CDTF">2013-10-21T08:26:00Z</dcterms:modified>
</cp:coreProperties>
</file>