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B3D00" w14:textId="2DFD3EEB" w:rsidR="000677AC" w:rsidRDefault="005B2DB2" w:rsidP="00AB6556">
      <w:pPr>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5</w:t>
      </w:r>
      <w:r w:rsidR="000677AC">
        <w:rPr>
          <w:rFonts w:ascii="Times New Roman" w:hAnsi="Times New Roman" w:cs="Times New Roman"/>
          <w:sz w:val="24"/>
          <w:szCs w:val="24"/>
        </w:rPr>
        <w:t xml:space="preserve"> priedas. Pagrindimas dėl </w:t>
      </w:r>
      <w:r w:rsidR="000677AC" w:rsidRPr="000677AC">
        <w:rPr>
          <w:rFonts w:ascii="Times New Roman" w:hAnsi="Times New Roman" w:cs="Times New Roman"/>
          <w:sz w:val="24"/>
          <w:szCs w:val="24"/>
        </w:rPr>
        <w:t xml:space="preserve">mokymų </w:t>
      </w:r>
      <w:r w:rsidR="000677AC">
        <w:rPr>
          <w:rFonts w:ascii="Times New Roman" w:hAnsi="Times New Roman" w:cs="Times New Roman"/>
          <w:sz w:val="24"/>
          <w:szCs w:val="24"/>
        </w:rPr>
        <w:t xml:space="preserve">„Vadovavimas </w:t>
      </w:r>
      <w:proofErr w:type="spellStart"/>
      <w:r w:rsidR="000677AC">
        <w:rPr>
          <w:rFonts w:ascii="Times New Roman" w:hAnsi="Times New Roman" w:cs="Times New Roman"/>
          <w:sz w:val="24"/>
          <w:szCs w:val="24"/>
        </w:rPr>
        <w:t>koučingo</w:t>
      </w:r>
      <w:proofErr w:type="spellEnd"/>
      <w:r w:rsidR="000677AC">
        <w:rPr>
          <w:rFonts w:ascii="Times New Roman" w:hAnsi="Times New Roman" w:cs="Times New Roman"/>
          <w:sz w:val="24"/>
          <w:szCs w:val="24"/>
        </w:rPr>
        <w:t xml:space="preserve"> stiliumi“ </w:t>
      </w:r>
      <w:r w:rsidR="000677AC" w:rsidRPr="000677AC">
        <w:rPr>
          <w:rFonts w:ascii="Times New Roman" w:hAnsi="Times New Roman" w:cs="Times New Roman"/>
          <w:sz w:val="24"/>
          <w:szCs w:val="24"/>
        </w:rPr>
        <w:t>tikslingumo bei naudingumo</w:t>
      </w:r>
    </w:p>
    <w:p w14:paraId="62EAE80B" w14:textId="77777777" w:rsidR="000677AC" w:rsidRDefault="000677AC" w:rsidP="00AB6556">
      <w:pPr>
        <w:jc w:val="both"/>
        <w:rPr>
          <w:rFonts w:ascii="Times New Roman" w:hAnsi="Times New Roman" w:cs="Times New Roman"/>
          <w:sz w:val="24"/>
          <w:szCs w:val="24"/>
        </w:rPr>
      </w:pPr>
    </w:p>
    <w:p w14:paraId="5ABFBD8C" w14:textId="4A10005E" w:rsidR="00AB6556" w:rsidRDefault="00AB6556" w:rsidP="00AB6556">
      <w:pPr>
        <w:jc w:val="both"/>
        <w:rPr>
          <w:rFonts w:ascii="Times New Roman" w:hAnsi="Times New Roman" w:cs="Times New Roman"/>
          <w:sz w:val="24"/>
          <w:szCs w:val="24"/>
        </w:rPr>
      </w:pPr>
      <w:r>
        <w:rPr>
          <w:rFonts w:ascii="Times New Roman" w:hAnsi="Times New Roman" w:cs="Times New Roman"/>
          <w:sz w:val="24"/>
          <w:szCs w:val="24"/>
        </w:rPr>
        <w:t xml:space="preserve">Agentūros vadovų mokymai „Vadovavimas </w:t>
      </w:r>
      <w:proofErr w:type="spellStart"/>
      <w:r>
        <w:rPr>
          <w:rFonts w:ascii="Times New Roman" w:hAnsi="Times New Roman" w:cs="Times New Roman"/>
          <w:sz w:val="24"/>
          <w:szCs w:val="24"/>
        </w:rPr>
        <w:t>koučingo</w:t>
      </w:r>
      <w:proofErr w:type="spellEnd"/>
      <w:r>
        <w:rPr>
          <w:rFonts w:ascii="Times New Roman" w:hAnsi="Times New Roman" w:cs="Times New Roman"/>
          <w:sz w:val="24"/>
          <w:szCs w:val="24"/>
        </w:rPr>
        <w:t xml:space="preserve"> stiliumi“ buvo suplanuoti bei įsigyti esant aiškiam, argumentuotam ir pagrįstam poreikiui:</w:t>
      </w:r>
    </w:p>
    <w:p w14:paraId="08D77E27" w14:textId="77777777" w:rsidR="00AB6556" w:rsidRDefault="00AB6556" w:rsidP="00AB6556">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Vienas iš Agentūros strategijos uždavinių – „Išlaikyti ir ugdyti potencialius darbuotojus“, kuriame numatytas ir geriausių, potencialą turinčių darbuotojų išlaikymas bei ugdymas ir turinio ekspertų auginimas, reikalauja iš vadovų komandos profesionalumo – vadovas, dirbantis su savo komandos ugdymu, gebantis pastebėti savo darbuotojų turimą potencialą bei tinkamai jį ugdyti ir panaudoti, turi turėti tinkamas lyderystės, darbuotojų ugdymo kompetencijas. 2016 m. atlikto 360 laipsnių vadovų vertinimo rezultatai atskleidė, kad lyderystės bei darbuotojų ugdymo kompetencijos yra silpniausiai vertinamos vadovų komandos kompetencijos, kurias reikia ugdyti.  </w:t>
      </w:r>
    </w:p>
    <w:p w14:paraId="4E0F63ED" w14:textId="77777777" w:rsidR="00AB6556" w:rsidRDefault="00AB6556" w:rsidP="00AB6556">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2017 m. pabaigoje pasikeitė Agentūros darbuotojų veiklos vertinimo sistema, kurios pagrindas – darbuotojų tikslų pasiekimo ir vertybinio elgesio vertinimas.  Tai į ugdymą orientuota veiklos vertinimo sistema, kur pripažįstami darbuotojo pasiekimai bei stiprinami privalumai, orientuojamasi į darbuotojų stiprybes, jų ugdymą bei panaudojimą  organizacijos tikslų pasiekimui. Šios veiklos vertinimo sistemos  panaudojimo sėkmė, vėl gi, didžiąja dalimi priklauso nuo vadovų komandos profesionalumo – kaip vadovas atskleis darbuotojo stiprybes, jo potencialą, kaip tinkamai jį ugdys, kaip profesionaliai gebės teikti konstruktyvų, darbuotojo augimą skatinantį, grįžtamąjį ryšį. Tam reikia stiprių lyderystės bei darbuotojų ugdymo kompetencijų vadovams.</w:t>
      </w:r>
    </w:p>
    <w:p w14:paraId="3F79590F" w14:textId="77777777" w:rsidR="00AB6556" w:rsidRDefault="00AB6556" w:rsidP="00AB6556">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2017 m. atlikus Agentūros darbuotojų įsitraukimo tyrimą, buvo nustatyta, kad Agentūros darbuotojų įsitraukimo lygis yra nepakankamas (43 proc.). Atlikus išsamią veiksnių, kuriems realiai būtų galima daryti poveikį, analizę, nustatyta, kad vadovams reikėtų stiprinti jų gebėjimus pagerinti komandos darbą, ugdyti pavaldinius, teikti patarimus, kaip tobulinti įgūdžius bei ugdyti vadovų lyderystės kompetenciją, vadovavimo stilių, kuris motyvuotų pavaldinius stengtis kiekvieną dieną. Šiuos teiginius teigiamai vertino iki 57 proc. darbuotojų.</w:t>
      </w:r>
    </w:p>
    <w:p w14:paraId="2D5A65BF" w14:textId="77777777" w:rsidR="00AB6556" w:rsidRDefault="00AB6556" w:rsidP="00AB6556">
      <w:pPr>
        <w:pStyle w:val="ListParagraph"/>
        <w:jc w:val="both"/>
        <w:rPr>
          <w:rFonts w:ascii="Times New Roman" w:hAnsi="Times New Roman" w:cs="Times New Roman"/>
          <w:sz w:val="24"/>
          <w:szCs w:val="24"/>
        </w:rPr>
      </w:pPr>
    </w:p>
    <w:p w14:paraId="7FFE2D4B" w14:textId="77777777" w:rsidR="00AB6556" w:rsidRDefault="00AB6556" w:rsidP="00AB6556">
      <w:pPr>
        <w:jc w:val="both"/>
        <w:rPr>
          <w:rFonts w:ascii="Times New Roman" w:hAnsi="Times New Roman" w:cs="Times New Roman"/>
          <w:sz w:val="24"/>
          <w:szCs w:val="24"/>
        </w:rPr>
      </w:pPr>
      <w:r>
        <w:rPr>
          <w:rFonts w:ascii="Times New Roman" w:hAnsi="Times New Roman" w:cs="Times New Roman"/>
          <w:sz w:val="24"/>
          <w:szCs w:val="24"/>
        </w:rPr>
        <w:t>Atsižvelgiant į aukščiau išdėstytus faktus,  buvo priimtas sprendimas investuoti į vadovų lyderystės gebėjimų stiprinimą, t. y. formuoti ugdomojo vadovavimo (</w:t>
      </w:r>
      <w:proofErr w:type="spellStart"/>
      <w:r>
        <w:rPr>
          <w:rFonts w:ascii="Times New Roman" w:hAnsi="Times New Roman" w:cs="Times New Roman"/>
          <w:sz w:val="24"/>
          <w:szCs w:val="24"/>
        </w:rPr>
        <w:t>koučingo</w:t>
      </w:r>
      <w:proofErr w:type="spellEnd"/>
      <w:r>
        <w:rPr>
          <w:rFonts w:ascii="Times New Roman" w:hAnsi="Times New Roman" w:cs="Times New Roman"/>
          <w:sz w:val="24"/>
          <w:szCs w:val="24"/>
        </w:rPr>
        <w:t>) įgūdžius visai ESFA vadovų komandai. Apsisprendimą stiprino ir tai, kad gimininga organizacija – Centrinė projektų valdymo agentūra (CPVA) – prieš keletą metų turėjo tokius pačius mokymus savo vadovų komandai ir patvirtino iš jau turimos patirties šių mokymų svarbą, naudą ir vertę organizacijai.</w:t>
      </w:r>
    </w:p>
    <w:p w14:paraId="551C9F70" w14:textId="77777777" w:rsidR="00AB6556" w:rsidRDefault="00AB6556" w:rsidP="00AB6556">
      <w:pPr>
        <w:jc w:val="both"/>
        <w:rPr>
          <w:rFonts w:ascii="Times New Roman" w:hAnsi="Times New Roman" w:cs="Times New Roman"/>
          <w:sz w:val="24"/>
          <w:szCs w:val="24"/>
        </w:rPr>
      </w:pPr>
      <w:r>
        <w:rPr>
          <w:rFonts w:ascii="Times New Roman" w:hAnsi="Times New Roman" w:cs="Times New Roman"/>
          <w:sz w:val="24"/>
          <w:szCs w:val="24"/>
        </w:rPr>
        <w:t>Pagrindiniai ugdomojo vadovavimo (</w:t>
      </w:r>
      <w:proofErr w:type="spellStart"/>
      <w:r>
        <w:rPr>
          <w:rFonts w:ascii="Times New Roman" w:hAnsi="Times New Roman" w:cs="Times New Roman"/>
          <w:sz w:val="24"/>
          <w:szCs w:val="24"/>
        </w:rPr>
        <w:t>koučingo</w:t>
      </w:r>
      <w:proofErr w:type="spellEnd"/>
      <w:r>
        <w:rPr>
          <w:rFonts w:ascii="Times New Roman" w:hAnsi="Times New Roman" w:cs="Times New Roman"/>
          <w:sz w:val="24"/>
          <w:szCs w:val="24"/>
        </w:rPr>
        <w:t>) įgūdžiai Agentūros vadovams reikalingi:</w:t>
      </w:r>
    </w:p>
    <w:p w14:paraId="461D7C01" w14:textId="77777777" w:rsidR="00AB6556" w:rsidRDefault="00AB6556" w:rsidP="00AB6556">
      <w:pPr>
        <w:numPr>
          <w:ilvl w:val="0"/>
          <w:numId w:val="2"/>
        </w:numPr>
        <w:spacing w:line="25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Kiekvieną dieną bendraujant su darbuotojais, siekiant juos ugdyti ir motyvuoti</w:t>
      </w:r>
      <w:r w:rsidR="00FA0E9D">
        <w:rPr>
          <w:rFonts w:ascii="Times New Roman" w:eastAsia="Times New Roman" w:hAnsi="Times New Roman" w:cs="Times New Roman"/>
          <w:sz w:val="24"/>
          <w:szCs w:val="24"/>
        </w:rPr>
        <w:t>.</w:t>
      </w:r>
    </w:p>
    <w:p w14:paraId="742B16EA" w14:textId="77777777" w:rsidR="00AB6556" w:rsidRDefault="00AB6556" w:rsidP="00AB6556">
      <w:pPr>
        <w:numPr>
          <w:ilvl w:val="0"/>
          <w:numId w:val="2"/>
        </w:numPr>
        <w:spacing w:line="25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Vedant metinius (ir tarpinius) veiklos vertinimo pokalbius – teikiant darbuotojui grįžtamąjį ryšį, identifikuojant potencialą, ugdant jo gebėjimus bei sudarant individualius darbuotojų ugdymo planus. Agentūros darbuotojų veiklos vertinimo sistema yra orientuota į ugdymą (ne į skatinimą).</w:t>
      </w:r>
    </w:p>
    <w:p w14:paraId="341B0612" w14:textId="77777777" w:rsidR="00AB6556" w:rsidRDefault="00AB6556" w:rsidP="00AB6556">
      <w:pPr>
        <w:numPr>
          <w:ilvl w:val="0"/>
          <w:numId w:val="2"/>
        </w:numPr>
        <w:spacing w:line="25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Pateikiant vadovams vertinimo rezultatus, atlikus 360° grįžtamojo ryšio tyrimą bei sudarant individualius jų ugdymo planus.</w:t>
      </w:r>
    </w:p>
    <w:p w14:paraId="0BC4AC25" w14:textId="77777777" w:rsidR="00AB6556" w:rsidRDefault="00AB6556" w:rsidP="00AB6556">
      <w:pPr>
        <w:numPr>
          <w:ilvl w:val="0"/>
          <w:numId w:val="2"/>
        </w:numPr>
        <w:spacing w:line="25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Mokymų efektyvumui didinti. Siekiant padidinti mokymų, kuriuose dalyvauja Agentūros darbuotojai, vertę ir užtikrinti, kad juose įgyti įgūdžiai bus taikomi maksimaliai, vadovai veda </w:t>
      </w:r>
      <w:proofErr w:type="spellStart"/>
      <w:r>
        <w:rPr>
          <w:rFonts w:ascii="Times New Roman" w:eastAsia="Times New Roman" w:hAnsi="Times New Roman" w:cs="Times New Roman"/>
          <w:sz w:val="24"/>
          <w:szCs w:val="24"/>
        </w:rPr>
        <w:t>koučingo</w:t>
      </w:r>
      <w:proofErr w:type="spellEnd"/>
      <w:r>
        <w:rPr>
          <w:rFonts w:ascii="Times New Roman" w:eastAsia="Times New Roman" w:hAnsi="Times New Roman" w:cs="Times New Roman"/>
          <w:sz w:val="24"/>
          <w:szCs w:val="24"/>
        </w:rPr>
        <w:t xml:space="preserve"> pokalbius su mokymuose dalyvaujančiais darbuotojais, skatina keltis asmeninius tikslus bei užtikrina, kad mokymų metu įgytos žinios yra taikomos Agentūros veikloje.</w:t>
      </w:r>
    </w:p>
    <w:p w14:paraId="6C00E8CE" w14:textId="77777777" w:rsidR="00AB6556" w:rsidRDefault="00AB6556" w:rsidP="00AB6556">
      <w:pPr>
        <w:pStyle w:val="NormalWeb"/>
        <w:rPr>
          <w:color w:val="333333"/>
        </w:rPr>
      </w:pPr>
    </w:p>
    <w:p w14:paraId="2AFF5F98" w14:textId="556184BC" w:rsidR="00AB6556" w:rsidRDefault="00AB6556" w:rsidP="00AB6556">
      <w:pPr>
        <w:jc w:val="both"/>
        <w:rPr>
          <w:rFonts w:ascii="Times New Roman" w:hAnsi="Times New Roman" w:cs="Times New Roman"/>
          <w:sz w:val="24"/>
          <w:szCs w:val="24"/>
        </w:rPr>
      </w:pPr>
      <w:r w:rsidRPr="007028F7">
        <w:rPr>
          <w:rFonts w:ascii="Times New Roman" w:eastAsia="Times New Roman" w:hAnsi="Times New Roman" w:cs="Times New Roman"/>
          <w:color w:val="000000"/>
          <w:sz w:val="24"/>
          <w:szCs w:val="24"/>
          <w:lang w:eastAsia="lt-LT"/>
        </w:rPr>
        <w:t>Svarbu paminėti, kad</w:t>
      </w:r>
      <w:r w:rsidR="000677AC" w:rsidRPr="007028F7">
        <w:rPr>
          <w:rFonts w:ascii="Times New Roman" w:eastAsia="Times New Roman" w:hAnsi="Times New Roman" w:cs="Times New Roman"/>
          <w:color w:val="000000"/>
          <w:sz w:val="24"/>
          <w:szCs w:val="24"/>
          <w:lang w:eastAsia="lt-LT"/>
        </w:rPr>
        <w:t>,</w:t>
      </w:r>
      <w:r w:rsidRPr="007028F7">
        <w:rPr>
          <w:rFonts w:ascii="Times New Roman" w:eastAsia="Times New Roman" w:hAnsi="Times New Roman" w:cs="Times New Roman"/>
          <w:color w:val="000000"/>
          <w:sz w:val="24"/>
          <w:szCs w:val="24"/>
          <w:lang w:eastAsia="lt-LT"/>
        </w:rPr>
        <w:t xml:space="preserve"> renka</w:t>
      </w:r>
      <w:r w:rsidR="000677AC" w:rsidRPr="007028F7">
        <w:rPr>
          <w:rFonts w:ascii="Times New Roman" w:eastAsia="Times New Roman" w:hAnsi="Times New Roman" w:cs="Times New Roman"/>
          <w:color w:val="000000"/>
          <w:sz w:val="24"/>
          <w:szCs w:val="24"/>
          <w:lang w:eastAsia="lt-LT"/>
        </w:rPr>
        <w:t>n</w:t>
      </w:r>
      <w:r w:rsidRPr="007028F7">
        <w:rPr>
          <w:rFonts w:ascii="Times New Roman" w:eastAsia="Times New Roman" w:hAnsi="Times New Roman" w:cs="Times New Roman"/>
          <w:color w:val="000000"/>
          <w:sz w:val="24"/>
          <w:szCs w:val="24"/>
          <w:lang w:eastAsia="lt-LT"/>
        </w:rPr>
        <w:t>tis mokymų tiekėją</w:t>
      </w:r>
      <w:r w:rsidR="000677AC" w:rsidRPr="007028F7">
        <w:rPr>
          <w:rFonts w:ascii="Times New Roman" w:eastAsia="Times New Roman" w:hAnsi="Times New Roman" w:cs="Times New Roman"/>
          <w:color w:val="000000"/>
          <w:sz w:val="24"/>
          <w:szCs w:val="24"/>
          <w:lang w:eastAsia="lt-LT"/>
        </w:rPr>
        <w:t>,</w:t>
      </w:r>
      <w:r w:rsidRPr="007028F7">
        <w:rPr>
          <w:rFonts w:ascii="Times New Roman" w:eastAsia="Times New Roman" w:hAnsi="Times New Roman" w:cs="Times New Roman"/>
          <w:color w:val="000000"/>
          <w:sz w:val="24"/>
          <w:szCs w:val="24"/>
          <w:lang w:eastAsia="lt-LT"/>
        </w:rPr>
        <w:t xml:space="preserve"> buvo atlikta rinkos analizė bei tiekėjas pasirinktas </w:t>
      </w:r>
      <w:r>
        <w:rPr>
          <w:rFonts w:ascii="Times New Roman" w:hAnsi="Times New Roman" w:cs="Times New Roman"/>
          <w:sz w:val="24"/>
          <w:szCs w:val="24"/>
        </w:rPr>
        <w:t xml:space="preserve">pagal turimą didelę patirtį ir kompetenciją </w:t>
      </w:r>
      <w:proofErr w:type="spellStart"/>
      <w:r>
        <w:rPr>
          <w:rFonts w:ascii="Times New Roman" w:hAnsi="Times New Roman" w:cs="Times New Roman"/>
          <w:sz w:val="24"/>
          <w:szCs w:val="24"/>
        </w:rPr>
        <w:t>koučingo</w:t>
      </w:r>
      <w:proofErr w:type="spellEnd"/>
      <w:r>
        <w:rPr>
          <w:rFonts w:ascii="Times New Roman" w:hAnsi="Times New Roman" w:cs="Times New Roman"/>
          <w:sz w:val="24"/>
          <w:szCs w:val="24"/>
        </w:rPr>
        <w:t xml:space="preserve"> mokymų vedimo srityje bei pasiūlytą žemiausią kainą.</w:t>
      </w:r>
    </w:p>
    <w:p w14:paraId="2203045E" w14:textId="77777777" w:rsidR="00AB6556" w:rsidRDefault="00AB6556" w:rsidP="00AB6556">
      <w:pPr>
        <w:jc w:val="both"/>
        <w:rPr>
          <w:rFonts w:ascii="Times New Roman" w:hAnsi="Times New Roman" w:cs="Times New Roman"/>
          <w:sz w:val="24"/>
          <w:szCs w:val="24"/>
        </w:rPr>
      </w:pPr>
      <w:r>
        <w:rPr>
          <w:rFonts w:ascii="Times New Roman" w:hAnsi="Times New Roman" w:cs="Times New Roman"/>
          <w:sz w:val="24"/>
          <w:szCs w:val="24"/>
        </w:rPr>
        <w:t>Agentūros vadovams vykdomų ugdomojo vadovavimo (</w:t>
      </w:r>
      <w:proofErr w:type="spellStart"/>
      <w:r>
        <w:rPr>
          <w:rFonts w:ascii="Times New Roman" w:hAnsi="Times New Roman" w:cs="Times New Roman"/>
          <w:sz w:val="24"/>
          <w:szCs w:val="24"/>
        </w:rPr>
        <w:t>koučingo</w:t>
      </w:r>
      <w:proofErr w:type="spellEnd"/>
      <w:r>
        <w:rPr>
          <w:rFonts w:ascii="Times New Roman" w:hAnsi="Times New Roman" w:cs="Times New Roman"/>
          <w:sz w:val="24"/>
          <w:szCs w:val="24"/>
        </w:rPr>
        <w:t xml:space="preserve">) mokymų vienos dienos kaina 1 dalyviui yra </w:t>
      </w:r>
      <w:r>
        <w:rPr>
          <w:rFonts w:ascii="Times New Roman" w:hAnsi="Times New Roman" w:cs="Times New Roman"/>
          <w:b/>
          <w:sz w:val="24"/>
          <w:szCs w:val="24"/>
        </w:rPr>
        <w:t>156,79</w:t>
      </w:r>
      <w:r>
        <w:rPr>
          <w:rFonts w:ascii="Times New Roman" w:hAnsi="Times New Roman" w:cs="Times New Roman"/>
          <w:sz w:val="24"/>
          <w:szCs w:val="24"/>
        </w:rPr>
        <w:t xml:space="preserve"> Eur. </w:t>
      </w:r>
    </w:p>
    <w:p w14:paraId="68CB3BD3" w14:textId="77777777" w:rsidR="00AB6556" w:rsidRDefault="00AB6556" w:rsidP="00AB6556">
      <w:pPr>
        <w:jc w:val="both"/>
        <w:rPr>
          <w:rFonts w:ascii="Times New Roman" w:hAnsi="Times New Roman" w:cs="Times New Roman"/>
          <w:sz w:val="24"/>
          <w:szCs w:val="24"/>
        </w:rPr>
      </w:pPr>
      <w:r>
        <w:rPr>
          <w:rFonts w:ascii="Times New Roman" w:hAnsi="Times New Roman" w:cs="Times New Roman"/>
          <w:sz w:val="24"/>
          <w:szCs w:val="24"/>
        </w:rPr>
        <w:t xml:space="preserve">Palyginimui: </w:t>
      </w:r>
    </w:p>
    <w:p w14:paraId="57C2F7E6" w14:textId="66DC5BEF" w:rsidR="00AB6556" w:rsidRDefault="00AB6556" w:rsidP="00AB6556">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Lektoriaus </w:t>
      </w:r>
      <w:r w:rsidR="007028F7">
        <w:rPr>
          <w:rFonts w:ascii="Times New Roman" w:hAnsi="Times New Roman" w:cs="Times New Roman"/>
          <w:i/>
          <w:sz w:val="24"/>
          <w:szCs w:val="24"/>
        </w:rPr>
        <w:t xml:space="preserve">(duomenys neskelbtini) </w:t>
      </w:r>
      <w:r>
        <w:rPr>
          <w:rFonts w:ascii="Times New Roman" w:hAnsi="Times New Roman" w:cs="Times New Roman"/>
          <w:sz w:val="24"/>
          <w:szCs w:val="24"/>
        </w:rPr>
        <w:t xml:space="preserve">vedamų mokymų </w:t>
      </w:r>
      <w:r w:rsidR="007028F7">
        <w:rPr>
          <w:rFonts w:ascii="Times New Roman" w:hAnsi="Times New Roman" w:cs="Times New Roman"/>
          <w:i/>
          <w:sz w:val="24"/>
          <w:szCs w:val="24"/>
        </w:rPr>
        <w:t xml:space="preserve">(duomenys neskelbtini) </w:t>
      </w:r>
      <w:r>
        <w:rPr>
          <w:rFonts w:ascii="Times New Roman" w:hAnsi="Times New Roman" w:cs="Times New Roman"/>
          <w:sz w:val="24"/>
          <w:szCs w:val="24"/>
        </w:rPr>
        <w:t xml:space="preserve">1 dienos kaina dalyviui - </w:t>
      </w:r>
      <w:r>
        <w:rPr>
          <w:rFonts w:ascii="Times New Roman" w:hAnsi="Times New Roman" w:cs="Times New Roman"/>
          <w:b/>
          <w:sz w:val="24"/>
          <w:szCs w:val="24"/>
        </w:rPr>
        <w:t>272,25</w:t>
      </w:r>
      <w:r>
        <w:rPr>
          <w:rFonts w:ascii="Times New Roman" w:hAnsi="Times New Roman" w:cs="Times New Roman"/>
          <w:sz w:val="24"/>
          <w:szCs w:val="24"/>
        </w:rPr>
        <w:t xml:space="preserve"> Eur, </w:t>
      </w:r>
    </w:p>
    <w:p w14:paraId="6DAD221F" w14:textId="2EBFC67A" w:rsidR="00AB6556" w:rsidRDefault="00AB6556" w:rsidP="00AB6556">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„OVC mokymai“ lektoriaus </w:t>
      </w:r>
      <w:r w:rsidR="007028F7">
        <w:rPr>
          <w:rFonts w:ascii="Times New Roman" w:hAnsi="Times New Roman" w:cs="Times New Roman"/>
          <w:i/>
          <w:sz w:val="24"/>
          <w:szCs w:val="24"/>
        </w:rPr>
        <w:t xml:space="preserve">(duomenys neskelbtini) </w:t>
      </w:r>
      <w:r>
        <w:rPr>
          <w:rFonts w:ascii="Times New Roman" w:hAnsi="Times New Roman" w:cs="Times New Roman"/>
          <w:sz w:val="24"/>
          <w:szCs w:val="24"/>
        </w:rPr>
        <w:t xml:space="preserve">vedamų </w:t>
      </w:r>
      <w:proofErr w:type="spellStart"/>
      <w:r>
        <w:rPr>
          <w:rFonts w:ascii="Times New Roman" w:hAnsi="Times New Roman" w:cs="Times New Roman"/>
          <w:sz w:val="24"/>
          <w:szCs w:val="24"/>
        </w:rPr>
        <w:t>Koučingo</w:t>
      </w:r>
      <w:proofErr w:type="spellEnd"/>
      <w:r>
        <w:rPr>
          <w:rFonts w:ascii="Times New Roman" w:hAnsi="Times New Roman" w:cs="Times New Roman"/>
          <w:sz w:val="24"/>
          <w:szCs w:val="24"/>
        </w:rPr>
        <w:t xml:space="preserve"> mokymų 1 dienos kaina  dalyviui – </w:t>
      </w:r>
      <w:r>
        <w:rPr>
          <w:rFonts w:ascii="Times New Roman" w:hAnsi="Times New Roman" w:cs="Times New Roman"/>
          <w:b/>
          <w:sz w:val="24"/>
          <w:szCs w:val="24"/>
        </w:rPr>
        <w:t>238,50</w:t>
      </w:r>
      <w:r>
        <w:rPr>
          <w:rFonts w:ascii="Times New Roman" w:hAnsi="Times New Roman" w:cs="Times New Roman"/>
          <w:sz w:val="24"/>
          <w:szCs w:val="24"/>
        </w:rPr>
        <w:t xml:space="preserve"> Eur; </w:t>
      </w:r>
    </w:p>
    <w:p w14:paraId="2602EADC" w14:textId="174E90A8" w:rsidR="00AB6556" w:rsidRDefault="007028F7" w:rsidP="00AB6556">
      <w:pPr>
        <w:pStyle w:val="ListParagraph"/>
        <w:numPr>
          <w:ilvl w:val="0"/>
          <w:numId w:val="4"/>
        </w:numPr>
        <w:jc w:val="both"/>
        <w:rPr>
          <w:rFonts w:ascii="Times New Roman" w:hAnsi="Times New Roman" w:cs="Times New Roman"/>
          <w:sz w:val="24"/>
          <w:szCs w:val="24"/>
        </w:rPr>
      </w:pPr>
      <w:r>
        <w:rPr>
          <w:rFonts w:ascii="Times New Roman" w:hAnsi="Times New Roman" w:cs="Times New Roman"/>
          <w:i/>
          <w:sz w:val="24"/>
          <w:szCs w:val="24"/>
        </w:rPr>
        <w:t>(duomenys neskelbtini)</w:t>
      </w:r>
      <w:r w:rsidR="00AB6556">
        <w:rPr>
          <w:rFonts w:ascii="Times New Roman" w:hAnsi="Times New Roman" w:cs="Times New Roman"/>
          <w:sz w:val="24"/>
          <w:szCs w:val="24"/>
        </w:rPr>
        <w:t xml:space="preserve"> </w:t>
      </w:r>
      <w:bookmarkStart w:id="1" w:name="_Hlk508290763"/>
      <w:r w:rsidR="00AB6556">
        <w:rPr>
          <w:rFonts w:ascii="Times New Roman" w:hAnsi="Times New Roman" w:cs="Times New Roman"/>
          <w:sz w:val="24"/>
          <w:szCs w:val="24"/>
        </w:rPr>
        <w:t xml:space="preserve">vedamų analogiškų mokymų 1 dienos kaina  dalyviui </w:t>
      </w:r>
      <w:bookmarkEnd w:id="1"/>
      <w:r w:rsidR="00AB6556">
        <w:rPr>
          <w:rFonts w:ascii="Times New Roman" w:hAnsi="Times New Roman" w:cs="Times New Roman"/>
          <w:sz w:val="24"/>
          <w:szCs w:val="24"/>
        </w:rPr>
        <w:t xml:space="preserve">– </w:t>
      </w:r>
      <w:r w:rsidR="00AB6556">
        <w:rPr>
          <w:rFonts w:ascii="Times New Roman" w:hAnsi="Times New Roman" w:cs="Times New Roman"/>
          <w:b/>
          <w:sz w:val="24"/>
          <w:szCs w:val="24"/>
        </w:rPr>
        <w:t>253,75</w:t>
      </w:r>
      <w:r w:rsidR="00AB6556">
        <w:rPr>
          <w:rFonts w:ascii="Times New Roman" w:hAnsi="Times New Roman" w:cs="Times New Roman"/>
          <w:sz w:val="24"/>
          <w:szCs w:val="24"/>
        </w:rPr>
        <w:t xml:space="preserve"> Eur;</w:t>
      </w:r>
    </w:p>
    <w:p w14:paraId="58F8CD77" w14:textId="3C103E98" w:rsidR="00AB6556" w:rsidRDefault="00AB6556" w:rsidP="00AB6556">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 </w:t>
      </w:r>
      <w:r w:rsidR="007028F7">
        <w:rPr>
          <w:rFonts w:ascii="Times New Roman" w:hAnsi="Times New Roman" w:cs="Times New Roman"/>
          <w:i/>
          <w:sz w:val="24"/>
          <w:szCs w:val="24"/>
        </w:rPr>
        <w:t>(duomenys neskelbtini)</w:t>
      </w:r>
      <w:r w:rsidR="007028F7">
        <w:rPr>
          <w:rFonts w:ascii="Times New Roman" w:hAnsi="Times New Roman" w:cs="Times New Roman"/>
          <w:sz w:val="24"/>
          <w:szCs w:val="24"/>
        </w:rPr>
        <w:t xml:space="preserve"> </w:t>
      </w:r>
      <w:r>
        <w:rPr>
          <w:rFonts w:ascii="Times New Roman" w:hAnsi="Times New Roman" w:cs="Times New Roman"/>
          <w:sz w:val="24"/>
          <w:szCs w:val="24"/>
        </w:rPr>
        <w:t xml:space="preserve">vedamų analogiškų mokymų 1 dienos kaina  dalyviui – </w:t>
      </w:r>
      <w:r>
        <w:rPr>
          <w:rFonts w:ascii="Times New Roman" w:hAnsi="Times New Roman" w:cs="Times New Roman"/>
          <w:b/>
          <w:sz w:val="24"/>
          <w:szCs w:val="24"/>
        </w:rPr>
        <w:t>170,59</w:t>
      </w:r>
      <w:r>
        <w:rPr>
          <w:rFonts w:ascii="Times New Roman" w:hAnsi="Times New Roman" w:cs="Times New Roman"/>
          <w:sz w:val="24"/>
          <w:szCs w:val="24"/>
        </w:rPr>
        <w:t xml:space="preserve"> Eur.</w:t>
      </w:r>
    </w:p>
    <w:p w14:paraId="5BEF3C60" w14:textId="051791CE" w:rsidR="00365CDF" w:rsidRDefault="00AB6556" w:rsidP="00AB6556">
      <w:pPr>
        <w:jc w:val="both"/>
        <w:rPr>
          <w:rFonts w:ascii="Times New Roman" w:hAnsi="Times New Roman" w:cs="Times New Roman"/>
          <w:sz w:val="24"/>
          <w:szCs w:val="24"/>
        </w:rPr>
      </w:pPr>
      <w:r>
        <w:rPr>
          <w:rFonts w:ascii="Times New Roman" w:hAnsi="Times New Roman" w:cs="Times New Roman"/>
          <w:sz w:val="24"/>
          <w:szCs w:val="24"/>
        </w:rPr>
        <w:t>Iš pateiktos informacijos matome, kad Agentūra pasirinko geriausią kainą pasiūliusį mokymų tiekėją. Svarbu paminėti, kad būtent tokia mokymų sutarties suma susidaro, kadangi mokymai yra tęstiniai</w:t>
      </w:r>
      <w:r w:rsidR="00F6018E">
        <w:rPr>
          <w:rFonts w:ascii="Times New Roman" w:hAnsi="Times New Roman" w:cs="Times New Roman"/>
          <w:sz w:val="24"/>
          <w:szCs w:val="24"/>
        </w:rPr>
        <w:t>. Viso įvyko 10</w:t>
      </w:r>
      <w:r>
        <w:rPr>
          <w:rFonts w:ascii="Times New Roman" w:hAnsi="Times New Roman" w:cs="Times New Roman"/>
          <w:sz w:val="24"/>
          <w:szCs w:val="24"/>
        </w:rPr>
        <w:t xml:space="preserve"> mokymų dien</w:t>
      </w:r>
      <w:r w:rsidR="00F6018E">
        <w:rPr>
          <w:rFonts w:ascii="Times New Roman" w:hAnsi="Times New Roman" w:cs="Times New Roman"/>
          <w:sz w:val="24"/>
          <w:szCs w:val="24"/>
        </w:rPr>
        <w:t>ų</w:t>
      </w:r>
      <w:r>
        <w:rPr>
          <w:rFonts w:ascii="Times New Roman" w:hAnsi="Times New Roman" w:cs="Times New Roman"/>
          <w:sz w:val="24"/>
          <w:szCs w:val="24"/>
        </w:rPr>
        <w:t xml:space="preserve"> vienam dalyviui, taip pat mokymuose dalyva</w:t>
      </w:r>
      <w:r w:rsidR="000677AC">
        <w:rPr>
          <w:rFonts w:ascii="Times New Roman" w:hAnsi="Times New Roman" w:cs="Times New Roman"/>
          <w:sz w:val="24"/>
          <w:szCs w:val="24"/>
        </w:rPr>
        <w:t>vo</w:t>
      </w:r>
      <w:r>
        <w:rPr>
          <w:rFonts w:ascii="Times New Roman" w:hAnsi="Times New Roman" w:cs="Times New Roman"/>
          <w:sz w:val="24"/>
          <w:szCs w:val="24"/>
        </w:rPr>
        <w:t xml:space="preserve"> visi Agentūros vadovai – 34 darbuotojai (mokymų dalyviai).</w:t>
      </w:r>
    </w:p>
    <w:p w14:paraId="03EC092B" w14:textId="563E2496" w:rsidR="002935F8" w:rsidRDefault="002935F8" w:rsidP="00AB6556">
      <w:pPr>
        <w:jc w:val="both"/>
        <w:rPr>
          <w:rFonts w:ascii="Times New Roman" w:hAnsi="Times New Roman" w:cs="Times New Roman"/>
          <w:sz w:val="24"/>
          <w:szCs w:val="24"/>
        </w:rPr>
      </w:pPr>
      <w:r>
        <w:rPr>
          <w:rFonts w:ascii="Times New Roman" w:hAnsi="Times New Roman" w:cs="Times New Roman"/>
          <w:sz w:val="24"/>
          <w:szCs w:val="24"/>
        </w:rPr>
        <w:t>Papildoma mokymų sutartis (2</w:t>
      </w:r>
      <w:r w:rsidR="0062322A">
        <w:rPr>
          <w:rFonts w:ascii="Times New Roman" w:hAnsi="Times New Roman" w:cs="Times New Roman"/>
          <w:sz w:val="24"/>
          <w:szCs w:val="24"/>
        </w:rPr>
        <w:t xml:space="preserve"> </w:t>
      </w:r>
      <w:r>
        <w:rPr>
          <w:rFonts w:ascii="Times New Roman" w:hAnsi="Times New Roman" w:cs="Times New Roman"/>
          <w:sz w:val="24"/>
          <w:szCs w:val="24"/>
        </w:rPr>
        <w:t xml:space="preserve">300 Eur vertės) buvo sudaryta siekiant suteikti analogiškas žinias ir įgūdžius naujai paskirtai vadovei, </w:t>
      </w:r>
      <w:r w:rsidR="007028F7">
        <w:rPr>
          <w:rFonts w:ascii="Times New Roman" w:hAnsi="Times New Roman" w:cs="Times New Roman"/>
          <w:i/>
          <w:sz w:val="24"/>
          <w:szCs w:val="24"/>
        </w:rPr>
        <w:t>(duomenys neskelbtini)</w:t>
      </w:r>
      <w:r>
        <w:rPr>
          <w:rFonts w:ascii="Times New Roman" w:hAnsi="Times New Roman" w:cs="Times New Roman"/>
          <w:sz w:val="24"/>
          <w:szCs w:val="24"/>
        </w:rPr>
        <w:t>, kad tinkamai galėtų vykdyti vadovavimo funkcijas, kadangi Agentūroje Ugdomojo vadovavimo kompetencija yra reikalaujama iš vadovų ir kasmet matuojama.</w:t>
      </w:r>
    </w:p>
    <w:p w14:paraId="11286561" w14:textId="77777777" w:rsidR="002935F8" w:rsidRPr="002935F8" w:rsidRDefault="002935F8" w:rsidP="002935F8">
      <w:pPr>
        <w:jc w:val="center"/>
        <w:rPr>
          <w:rFonts w:ascii="Times New Roman" w:hAnsi="Times New Roman" w:cs="Times New Roman"/>
          <w:b/>
          <w:sz w:val="24"/>
          <w:szCs w:val="24"/>
        </w:rPr>
      </w:pPr>
      <w:r w:rsidRPr="002935F8">
        <w:rPr>
          <w:rFonts w:ascii="Times New Roman" w:hAnsi="Times New Roman" w:cs="Times New Roman"/>
          <w:b/>
          <w:sz w:val="24"/>
          <w:szCs w:val="24"/>
        </w:rPr>
        <w:t>Mokymų rezultatai ir teikiama nauda</w:t>
      </w:r>
    </w:p>
    <w:p w14:paraId="55C5FAE7" w14:textId="77777777" w:rsidR="00365CDF" w:rsidRDefault="00365CDF" w:rsidP="00AB6556">
      <w:pPr>
        <w:jc w:val="both"/>
        <w:rPr>
          <w:rFonts w:ascii="Times New Roman" w:hAnsi="Times New Roman" w:cs="Times New Roman"/>
          <w:sz w:val="24"/>
          <w:szCs w:val="24"/>
        </w:rPr>
      </w:pPr>
      <w:r>
        <w:rPr>
          <w:rFonts w:ascii="Times New Roman" w:hAnsi="Times New Roman" w:cs="Times New Roman"/>
          <w:sz w:val="24"/>
          <w:szCs w:val="24"/>
        </w:rPr>
        <w:t xml:space="preserve">Mokymų teikiamą naudą </w:t>
      </w:r>
      <w:r w:rsidR="002E32FF">
        <w:rPr>
          <w:rFonts w:ascii="Times New Roman" w:hAnsi="Times New Roman" w:cs="Times New Roman"/>
          <w:sz w:val="24"/>
          <w:szCs w:val="24"/>
        </w:rPr>
        <w:t xml:space="preserve">labai teigiamai </w:t>
      </w:r>
      <w:r>
        <w:rPr>
          <w:rFonts w:ascii="Times New Roman" w:hAnsi="Times New Roman" w:cs="Times New Roman"/>
          <w:sz w:val="24"/>
          <w:szCs w:val="24"/>
        </w:rPr>
        <w:t>įvertino i</w:t>
      </w:r>
      <w:r w:rsidR="0093111A">
        <w:rPr>
          <w:rFonts w:ascii="Times New Roman" w:hAnsi="Times New Roman" w:cs="Times New Roman"/>
          <w:sz w:val="24"/>
          <w:szCs w:val="24"/>
        </w:rPr>
        <w:t xml:space="preserve">r patys mokymų dalyviai, </w:t>
      </w:r>
      <w:r>
        <w:rPr>
          <w:rFonts w:ascii="Times New Roman" w:hAnsi="Times New Roman" w:cs="Times New Roman"/>
          <w:sz w:val="24"/>
          <w:szCs w:val="24"/>
        </w:rPr>
        <w:t>Agentūros vadovai</w:t>
      </w:r>
      <w:r w:rsidR="0093111A">
        <w:rPr>
          <w:rFonts w:ascii="Times New Roman" w:hAnsi="Times New Roman" w:cs="Times New Roman"/>
          <w:sz w:val="24"/>
          <w:szCs w:val="24"/>
        </w:rPr>
        <w:t xml:space="preserve">. Apklausa po mokymų parodė, kad </w:t>
      </w:r>
      <w:r>
        <w:rPr>
          <w:rFonts w:ascii="Times New Roman" w:hAnsi="Times New Roman" w:cs="Times New Roman"/>
          <w:sz w:val="24"/>
          <w:szCs w:val="24"/>
        </w:rPr>
        <w:t xml:space="preserve">mokymų </w:t>
      </w:r>
      <w:r w:rsidR="0093111A">
        <w:rPr>
          <w:rFonts w:ascii="Times New Roman" w:hAnsi="Times New Roman" w:cs="Times New Roman"/>
          <w:sz w:val="24"/>
          <w:szCs w:val="24"/>
        </w:rPr>
        <w:t xml:space="preserve">teikiamą </w:t>
      </w:r>
      <w:r>
        <w:rPr>
          <w:rFonts w:ascii="Times New Roman" w:hAnsi="Times New Roman" w:cs="Times New Roman"/>
          <w:sz w:val="24"/>
          <w:szCs w:val="24"/>
        </w:rPr>
        <w:t xml:space="preserve">naudą jų tiesioginiam darbui, t. y. vadovavimui </w:t>
      </w:r>
      <w:r w:rsidR="0093111A">
        <w:rPr>
          <w:rFonts w:ascii="Times New Roman" w:hAnsi="Times New Roman" w:cs="Times New Roman"/>
          <w:sz w:val="24"/>
          <w:szCs w:val="24"/>
        </w:rPr>
        <w:t>jie vertina</w:t>
      </w:r>
      <w:r>
        <w:rPr>
          <w:rFonts w:ascii="Times New Roman" w:hAnsi="Times New Roman" w:cs="Times New Roman"/>
          <w:sz w:val="24"/>
          <w:szCs w:val="24"/>
        </w:rPr>
        <w:t xml:space="preserve"> 4,79 balais (iš 5 galimų), </w:t>
      </w:r>
      <w:r w:rsidR="0093111A">
        <w:rPr>
          <w:rFonts w:ascii="Times New Roman" w:hAnsi="Times New Roman" w:cs="Times New Roman"/>
          <w:sz w:val="24"/>
          <w:szCs w:val="24"/>
        </w:rPr>
        <w:t xml:space="preserve">o </w:t>
      </w:r>
      <w:r>
        <w:rPr>
          <w:rFonts w:ascii="Times New Roman" w:hAnsi="Times New Roman" w:cs="Times New Roman"/>
          <w:sz w:val="24"/>
          <w:szCs w:val="24"/>
        </w:rPr>
        <w:t xml:space="preserve">mokymų kokybę (lektoriaus darbą) </w:t>
      </w:r>
      <w:r w:rsidR="0093111A">
        <w:rPr>
          <w:rFonts w:ascii="Times New Roman" w:hAnsi="Times New Roman" w:cs="Times New Roman"/>
          <w:sz w:val="24"/>
          <w:szCs w:val="24"/>
        </w:rPr>
        <w:t>–</w:t>
      </w:r>
      <w:r>
        <w:rPr>
          <w:rFonts w:ascii="Times New Roman" w:hAnsi="Times New Roman" w:cs="Times New Roman"/>
          <w:sz w:val="24"/>
          <w:szCs w:val="24"/>
        </w:rPr>
        <w:t xml:space="preserve"> </w:t>
      </w:r>
      <w:r w:rsidR="0093111A">
        <w:rPr>
          <w:rFonts w:ascii="Times New Roman" w:hAnsi="Times New Roman" w:cs="Times New Roman"/>
          <w:sz w:val="24"/>
          <w:szCs w:val="24"/>
        </w:rPr>
        <w:t>4,90 balais (iš 5 galimų).</w:t>
      </w:r>
    </w:p>
    <w:p w14:paraId="27374065" w14:textId="77777777" w:rsidR="0093111A" w:rsidRDefault="00CB7EBE" w:rsidP="00AB6556">
      <w:pPr>
        <w:jc w:val="both"/>
        <w:rPr>
          <w:rFonts w:ascii="Times New Roman" w:hAnsi="Times New Roman" w:cs="Times New Roman"/>
          <w:sz w:val="24"/>
          <w:szCs w:val="24"/>
        </w:rPr>
      </w:pPr>
      <w:r>
        <w:rPr>
          <w:rFonts w:ascii="Times New Roman" w:hAnsi="Times New Roman" w:cs="Times New Roman"/>
          <w:sz w:val="24"/>
          <w:szCs w:val="24"/>
        </w:rPr>
        <w:t xml:space="preserve">2018 m., </w:t>
      </w:r>
      <w:r w:rsidR="002E32FF">
        <w:rPr>
          <w:rFonts w:ascii="Times New Roman" w:hAnsi="Times New Roman" w:cs="Times New Roman"/>
          <w:sz w:val="24"/>
          <w:szCs w:val="24"/>
        </w:rPr>
        <w:t xml:space="preserve">iš karto </w:t>
      </w:r>
      <w:r>
        <w:rPr>
          <w:rFonts w:ascii="Times New Roman" w:hAnsi="Times New Roman" w:cs="Times New Roman"/>
          <w:sz w:val="24"/>
          <w:szCs w:val="24"/>
        </w:rPr>
        <w:t>pasibaigus mokymams</w:t>
      </w:r>
      <w:r w:rsidR="002E32FF">
        <w:rPr>
          <w:rFonts w:ascii="Times New Roman" w:hAnsi="Times New Roman" w:cs="Times New Roman"/>
          <w:sz w:val="24"/>
          <w:szCs w:val="24"/>
        </w:rPr>
        <w:t>,</w:t>
      </w:r>
      <w:r>
        <w:rPr>
          <w:rFonts w:ascii="Times New Roman" w:hAnsi="Times New Roman" w:cs="Times New Roman"/>
          <w:sz w:val="24"/>
          <w:szCs w:val="24"/>
        </w:rPr>
        <w:t xml:space="preserve"> vyko metinis Agentūros darbuotojų veiklos vertinimas, kuomet mokymų dalyviai iš karto turėjo galimybę panaudoti mokymuose įgytas žinias ir įgūdžius. Atlikta darbuotojų apklausa po metinio veiklos vertinimo parodė, kad </w:t>
      </w:r>
      <w:r w:rsidR="00183D97">
        <w:rPr>
          <w:rFonts w:ascii="Times New Roman" w:hAnsi="Times New Roman" w:cs="Times New Roman"/>
          <w:sz w:val="24"/>
          <w:szCs w:val="24"/>
        </w:rPr>
        <w:t>darbuotojams yra aiškūs jiems keliami tikslai, jų vertybinio elgesio vertinimas, juos tenkina vadovų suteikto grįžtamojo ryšio kokybė bei numatyti jų ugdymo planai (bendras pasitenkinimas šiais aspektais siekė apie 83 proc.).</w:t>
      </w:r>
    </w:p>
    <w:p w14:paraId="0DAE1951" w14:textId="77777777" w:rsidR="001525BB" w:rsidRDefault="002E32FF" w:rsidP="0034672F">
      <w:pPr>
        <w:jc w:val="both"/>
        <w:rPr>
          <w:rFonts w:ascii="Times New Roman" w:hAnsi="Times New Roman" w:cs="Times New Roman"/>
          <w:sz w:val="24"/>
          <w:szCs w:val="24"/>
        </w:rPr>
      </w:pPr>
      <w:r>
        <w:rPr>
          <w:rFonts w:ascii="Times New Roman" w:hAnsi="Times New Roman" w:cs="Times New Roman"/>
          <w:sz w:val="24"/>
          <w:szCs w:val="24"/>
        </w:rPr>
        <w:t xml:space="preserve">2019 m. atlikto Agentūros darbuotojų įsitraukimo tyrimo rezultatai parodė, kad lyginant su prieš pora metų darytu tyrimu, Agentūros darbuotojų įsitraukimo indeksas (lygis) padidėjo 10 proc. (t. y., sudaro 53 </w:t>
      </w:r>
      <w:proofErr w:type="spellStart"/>
      <w:r>
        <w:rPr>
          <w:rFonts w:ascii="Times New Roman" w:hAnsi="Times New Roman" w:cs="Times New Roman"/>
          <w:sz w:val="24"/>
          <w:szCs w:val="24"/>
        </w:rPr>
        <w:t>proc</w:t>
      </w:r>
      <w:proofErr w:type="spellEnd"/>
      <w:r>
        <w:rPr>
          <w:rFonts w:ascii="Times New Roman" w:hAnsi="Times New Roman" w:cs="Times New Roman"/>
          <w:sz w:val="24"/>
          <w:szCs w:val="24"/>
        </w:rPr>
        <w:t>).</w:t>
      </w:r>
      <w:r w:rsidR="0039569D">
        <w:rPr>
          <w:rFonts w:ascii="Times New Roman" w:hAnsi="Times New Roman" w:cs="Times New Roman"/>
          <w:sz w:val="24"/>
          <w:szCs w:val="24"/>
        </w:rPr>
        <w:t xml:space="preserve"> Informacija palyginimui:</w:t>
      </w:r>
      <w:r>
        <w:rPr>
          <w:rFonts w:ascii="Times New Roman" w:hAnsi="Times New Roman" w:cs="Times New Roman"/>
          <w:sz w:val="24"/>
          <w:szCs w:val="24"/>
        </w:rPr>
        <w:t xml:space="preserve"> </w:t>
      </w:r>
      <w:r w:rsidR="0039569D" w:rsidRPr="0039569D">
        <w:rPr>
          <w:rFonts w:ascii="Times New Roman" w:hAnsi="Times New Roman" w:cs="Times New Roman"/>
          <w:sz w:val="24"/>
          <w:szCs w:val="24"/>
        </w:rPr>
        <w:t xml:space="preserve">2017 m. </w:t>
      </w:r>
      <w:r w:rsidR="0039569D">
        <w:rPr>
          <w:rFonts w:ascii="Times New Roman" w:hAnsi="Times New Roman" w:cs="Times New Roman"/>
          <w:sz w:val="24"/>
          <w:szCs w:val="24"/>
        </w:rPr>
        <w:t>duomenimis Lietuvos</w:t>
      </w:r>
      <w:r w:rsidR="0039569D" w:rsidRPr="0039569D">
        <w:rPr>
          <w:rFonts w:ascii="Times New Roman" w:hAnsi="Times New Roman" w:cs="Times New Roman"/>
          <w:sz w:val="24"/>
          <w:szCs w:val="24"/>
        </w:rPr>
        <w:t xml:space="preserve"> valstybinių įstaigų darbuotojų įsitraukim</w:t>
      </w:r>
      <w:r w:rsidR="0039569D">
        <w:rPr>
          <w:rFonts w:ascii="Times New Roman" w:hAnsi="Times New Roman" w:cs="Times New Roman"/>
          <w:sz w:val="24"/>
          <w:szCs w:val="24"/>
        </w:rPr>
        <w:t>o</w:t>
      </w:r>
      <w:r w:rsidR="00E245AB">
        <w:rPr>
          <w:rFonts w:ascii="Times New Roman" w:hAnsi="Times New Roman" w:cs="Times New Roman"/>
          <w:sz w:val="24"/>
          <w:szCs w:val="24"/>
        </w:rPr>
        <w:t xml:space="preserve"> lygis yra </w:t>
      </w:r>
      <w:r w:rsidR="0039569D" w:rsidRPr="0039569D">
        <w:rPr>
          <w:rFonts w:ascii="Times New Roman" w:hAnsi="Times New Roman" w:cs="Times New Roman"/>
          <w:sz w:val="24"/>
          <w:szCs w:val="24"/>
        </w:rPr>
        <w:t>38 proc</w:t>
      </w:r>
      <w:r w:rsidR="00E245AB">
        <w:rPr>
          <w:rFonts w:ascii="Times New Roman" w:hAnsi="Times New Roman" w:cs="Times New Roman"/>
          <w:sz w:val="24"/>
          <w:szCs w:val="24"/>
        </w:rPr>
        <w:t>., o Lietuvos įmonių v</w:t>
      </w:r>
      <w:r w:rsidR="0039569D" w:rsidRPr="0039569D">
        <w:rPr>
          <w:rFonts w:ascii="Times New Roman" w:hAnsi="Times New Roman" w:cs="Times New Roman"/>
          <w:sz w:val="24"/>
          <w:szCs w:val="24"/>
        </w:rPr>
        <w:t xml:space="preserve">idurkis – 48 proc. </w:t>
      </w:r>
      <w:r w:rsidR="004E6CB5">
        <w:rPr>
          <w:rFonts w:ascii="Times New Roman" w:hAnsi="Times New Roman" w:cs="Times New Roman"/>
          <w:sz w:val="24"/>
          <w:szCs w:val="24"/>
        </w:rPr>
        <w:t>Įsitraukimas mokslinėje literatūroje yra siejamas su tvariais veiklos rezultatais.</w:t>
      </w:r>
    </w:p>
    <w:p w14:paraId="4FA5EA2C" w14:textId="30A33168" w:rsidR="0039569D" w:rsidRDefault="00C90717" w:rsidP="0039569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Iš 2019 m. atlikto </w:t>
      </w:r>
      <w:r w:rsidR="0062322A">
        <w:rPr>
          <w:rFonts w:ascii="Times New Roman" w:eastAsia="Times New Roman" w:hAnsi="Times New Roman" w:cs="Times New Roman"/>
          <w:sz w:val="24"/>
          <w:szCs w:val="24"/>
        </w:rPr>
        <w:t xml:space="preserve">360° grįžtamojo ryšio tyrimo </w:t>
      </w:r>
      <w:r>
        <w:rPr>
          <w:rFonts w:ascii="Times New Roman" w:hAnsi="Times New Roman" w:cs="Times New Roman"/>
          <w:sz w:val="24"/>
          <w:szCs w:val="24"/>
        </w:rPr>
        <w:t>individualių vadovų vertinimo ataskaitų matome, kad darbuotojai pastebi, jog vadovai savo kasdieniame naudoja Ugdomojo vadovavimo kompetenciją. Visų vadovų ji yra įvertinta kaip „atitinka“, kai kurių net „viršija“, t. y. vadovų ugdomojo vadovavimo gebėjimai yra įvertinti kaip pavyzdiniai.</w:t>
      </w:r>
    </w:p>
    <w:p w14:paraId="2B1572ED" w14:textId="63F4E4D6" w:rsidR="00C90717" w:rsidRPr="0039569D" w:rsidRDefault="00C90717" w:rsidP="0039569D">
      <w:pPr>
        <w:jc w:val="both"/>
        <w:rPr>
          <w:rFonts w:ascii="Times New Roman" w:hAnsi="Times New Roman" w:cs="Times New Roman"/>
          <w:sz w:val="24"/>
          <w:szCs w:val="24"/>
        </w:rPr>
      </w:pPr>
      <w:r>
        <w:rPr>
          <w:rFonts w:ascii="Times New Roman" w:hAnsi="Times New Roman" w:cs="Times New Roman"/>
          <w:sz w:val="24"/>
          <w:szCs w:val="24"/>
        </w:rPr>
        <w:t>Apibendrinant gautus įvertinimus po mokymų, galima teigti, kad mokymai padėjo pagerinti vadovavimo žinias ir įgūdžius, jų kasdienių funkcijų atlikimą, darbuotojų įsitraukimą</w:t>
      </w:r>
      <w:r w:rsidR="0062322A">
        <w:rPr>
          <w:rFonts w:ascii="Times New Roman" w:hAnsi="Times New Roman" w:cs="Times New Roman"/>
          <w:sz w:val="24"/>
          <w:szCs w:val="24"/>
        </w:rPr>
        <w:t>, vadovų lyderystę, darbuotojų ugdymą</w:t>
      </w:r>
      <w:r>
        <w:rPr>
          <w:rFonts w:ascii="Times New Roman" w:hAnsi="Times New Roman" w:cs="Times New Roman"/>
          <w:sz w:val="24"/>
          <w:szCs w:val="24"/>
        </w:rPr>
        <w:t xml:space="preserve"> bei darbo rezultatus.</w:t>
      </w:r>
      <w:r w:rsidR="006F1E28">
        <w:rPr>
          <w:rFonts w:ascii="Times New Roman" w:hAnsi="Times New Roman" w:cs="Times New Roman"/>
          <w:sz w:val="24"/>
          <w:szCs w:val="24"/>
        </w:rPr>
        <w:t xml:space="preserve"> </w:t>
      </w:r>
    </w:p>
    <w:p w14:paraId="70E6B8E0" w14:textId="77777777" w:rsidR="002E32FF" w:rsidRPr="00365CDF" w:rsidRDefault="002E32FF" w:rsidP="00AB6556">
      <w:pPr>
        <w:jc w:val="both"/>
        <w:rPr>
          <w:rFonts w:ascii="Times New Roman" w:hAnsi="Times New Roman" w:cs="Times New Roman"/>
          <w:sz w:val="24"/>
          <w:szCs w:val="24"/>
        </w:rPr>
      </w:pPr>
    </w:p>
    <w:p w14:paraId="5E4F4DDA" w14:textId="77777777" w:rsidR="00AB6556" w:rsidRDefault="00AB6556"/>
    <w:sectPr w:rsidR="00AB6556">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316A8"/>
    <w:multiLevelType w:val="multilevel"/>
    <w:tmpl w:val="DD9676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5839D3"/>
    <w:multiLevelType w:val="hybridMultilevel"/>
    <w:tmpl w:val="DA86F194"/>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 w15:restartNumberingAfterBreak="0">
    <w:nsid w:val="60E73937"/>
    <w:multiLevelType w:val="hybridMultilevel"/>
    <w:tmpl w:val="836C31C2"/>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3" w15:restartNumberingAfterBreak="0">
    <w:nsid w:val="6121783D"/>
    <w:multiLevelType w:val="hybridMultilevel"/>
    <w:tmpl w:val="AF66599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556"/>
    <w:rsid w:val="000677AC"/>
    <w:rsid w:val="00085472"/>
    <w:rsid w:val="000E22B6"/>
    <w:rsid w:val="000E39B5"/>
    <w:rsid w:val="001525BB"/>
    <w:rsid w:val="00183D97"/>
    <w:rsid w:val="00235BDB"/>
    <w:rsid w:val="002935F8"/>
    <w:rsid w:val="002E32FF"/>
    <w:rsid w:val="0034672F"/>
    <w:rsid w:val="00365CDF"/>
    <w:rsid w:val="0039569D"/>
    <w:rsid w:val="004E6CB5"/>
    <w:rsid w:val="005B2DB2"/>
    <w:rsid w:val="0062322A"/>
    <w:rsid w:val="006F1E28"/>
    <w:rsid w:val="007028F7"/>
    <w:rsid w:val="007052A2"/>
    <w:rsid w:val="007D69EF"/>
    <w:rsid w:val="008310CF"/>
    <w:rsid w:val="0093111A"/>
    <w:rsid w:val="00AB6556"/>
    <w:rsid w:val="00B1397A"/>
    <w:rsid w:val="00C90717"/>
    <w:rsid w:val="00CB7EBE"/>
    <w:rsid w:val="00E245AB"/>
    <w:rsid w:val="00F50416"/>
    <w:rsid w:val="00F6018E"/>
    <w:rsid w:val="00FA0E9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A8A67"/>
  <w15:chartTrackingRefBased/>
  <w15:docId w15:val="{3B2027CD-9A4C-452F-8D99-EF1829BAE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55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6556"/>
    <w:pPr>
      <w:spacing w:before="100" w:beforeAutospacing="1" w:after="100" w:afterAutospacing="1" w:line="240" w:lineRule="auto"/>
      <w:jc w:val="both"/>
    </w:pPr>
    <w:rPr>
      <w:rFonts w:ascii="Times New Roman" w:eastAsia="Times New Roman" w:hAnsi="Times New Roman" w:cs="Times New Roman"/>
      <w:sz w:val="24"/>
      <w:szCs w:val="24"/>
      <w:lang w:eastAsia="lt-LT"/>
    </w:rPr>
  </w:style>
  <w:style w:type="paragraph" w:styleId="ListParagraph">
    <w:name w:val="List Paragraph"/>
    <w:basedOn w:val="Normal"/>
    <w:uiPriority w:val="34"/>
    <w:qFormat/>
    <w:rsid w:val="00AB6556"/>
    <w:pPr>
      <w:ind w:left="720"/>
      <w:contextualSpacing/>
    </w:pPr>
  </w:style>
  <w:style w:type="character" w:styleId="CommentReference">
    <w:name w:val="annotation reference"/>
    <w:basedOn w:val="DefaultParagraphFont"/>
    <w:uiPriority w:val="99"/>
    <w:semiHidden/>
    <w:unhideWhenUsed/>
    <w:rsid w:val="000677AC"/>
    <w:rPr>
      <w:sz w:val="16"/>
      <w:szCs w:val="16"/>
    </w:rPr>
  </w:style>
  <w:style w:type="paragraph" w:styleId="CommentText">
    <w:name w:val="annotation text"/>
    <w:basedOn w:val="Normal"/>
    <w:link w:val="CommentTextChar"/>
    <w:uiPriority w:val="99"/>
    <w:semiHidden/>
    <w:unhideWhenUsed/>
    <w:rsid w:val="000677AC"/>
    <w:pPr>
      <w:spacing w:line="240" w:lineRule="auto"/>
    </w:pPr>
    <w:rPr>
      <w:sz w:val="20"/>
      <w:szCs w:val="20"/>
    </w:rPr>
  </w:style>
  <w:style w:type="character" w:customStyle="1" w:styleId="CommentTextChar">
    <w:name w:val="Comment Text Char"/>
    <w:basedOn w:val="DefaultParagraphFont"/>
    <w:link w:val="CommentText"/>
    <w:uiPriority w:val="99"/>
    <w:semiHidden/>
    <w:rsid w:val="000677AC"/>
    <w:rPr>
      <w:sz w:val="20"/>
      <w:szCs w:val="20"/>
    </w:rPr>
  </w:style>
  <w:style w:type="paragraph" w:styleId="CommentSubject">
    <w:name w:val="annotation subject"/>
    <w:basedOn w:val="CommentText"/>
    <w:next w:val="CommentText"/>
    <w:link w:val="CommentSubjectChar"/>
    <w:uiPriority w:val="99"/>
    <w:semiHidden/>
    <w:unhideWhenUsed/>
    <w:rsid w:val="000677AC"/>
    <w:rPr>
      <w:b/>
      <w:bCs/>
    </w:rPr>
  </w:style>
  <w:style w:type="character" w:customStyle="1" w:styleId="CommentSubjectChar">
    <w:name w:val="Comment Subject Char"/>
    <w:basedOn w:val="CommentTextChar"/>
    <w:link w:val="CommentSubject"/>
    <w:uiPriority w:val="99"/>
    <w:semiHidden/>
    <w:rsid w:val="000677AC"/>
    <w:rPr>
      <w:b/>
      <w:bCs/>
      <w:sz w:val="20"/>
      <w:szCs w:val="20"/>
    </w:rPr>
  </w:style>
  <w:style w:type="paragraph" w:styleId="BalloonText">
    <w:name w:val="Balloon Text"/>
    <w:basedOn w:val="Normal"/>
    <w:link w:val="BalloonTextChar"/>
    <w:uiPriority w:val="99"/>
    <w:semiHidden/>
    <w:unhideWhenUsed/>
    <w:rsid w:val="000677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7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070641">
      <w:bodyDiv w:val="1"/>
      <w:marLeft w:val="0"/>
      <w:marRight w:val="0"/>
      <w:marTop w:val="0"/>
      <w:marBottom w:val="0"/>
      <w:divBdr>
        <w:top w:val="none" w:sz="0" w:space="0" w:color="auto"/>
        <w:left w:val="none" w:sz="0" w:space="0" w:color="auto"/>
        <w:bottom w:val="none" w:sz="0" w:space="0" w:color="auto"/>
        <w:right w:val="none" w:sz="0" w:space="0" w:color="auto"/>
      </w:divBdr>
    </w:div>
    <w:div w:id="453837721">
      <w:bodyDiv w:val="1"/>
      <w:marLeft w:val="0"/>
      <w:marRight w:val="0"/>
      <w:marTop w:val="0"/>
      <w:marBottom w:val="0"/>
      <w:divBdr>
        <w:top w:val="none" w:sz="0" w:space="0" w:color="auto"/>
        <w:left w:val="none" w:sz="0" w:space="0" w:color="auto"/>
        <w:bottom w:val="none" w:sz="0" w:space="0" w:color="auto"/>
        <w:right w:val="none" w:sz="0" w:space="0" w:color="auto"/>
      </w:divBdr>
    </w:div>
    <w:div w:id="693657799">
      <w:bodyDiv w:val="1"/>
      <w:marLeft w:val="0"/>
      <w:marRight w:val="0"/>
      <w:marTop w:val="0"/>
      <w:marBottom w:val="0"/>
      <w:divBdr>
        <w:top w:val="none" w:sz="0" w:space="0" w:color="auto"/>
        <w:left w:val="none" w:sz="0" w:space="0" w:color="auto"/>
        <w:bottom w:val="none" w:sz="0" w:space="0" w:color="auto"/>
        <w:right w:val="none" w:sz="0" w:space="0" w:color="auto"/>
      </w:divBdr>
    </w:div>
    <w:div w:id="1014184092">
      <w:bodyDiv w:val="1"/>
      <w:marLeft w:val="0"/>
      <w:marRight w:val="0"/>
      <w:marTop w:val="0"/>
      <w:marBottom w:val="0"/>
      <w:divBdr>
        <w:top w:val="none" w:sz="0" w:space="0" w:color="auto"/>
        <w:left w:val="none" w:sz="0" w:space="0" w:color="auto"/>
        <w:bottom w:val="none" w:sz="0" w:space="0" w:color="auto"/>
        <w:right w:val="none" w:sz="0" w:space="0" w:color="auto"/>
      </w:divBdr>
    </w:div>
    <w:div w:id="143886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msDocFormNumber xmlns="4b2e9d09-07c5-42d4-ad0a-92e216c40b99" xsi:nil="true"/>
    <DmsDocArchiveState xmlns="4b2e9d09-07c5-42d4-ad0a-92e216c40b9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Rengimo priedas" ma:contentTypeID="0x010100EB64655E70C241FABF833EE3AF0D724A0007BBCD5F705848F083D4044423E541F40058C7A48EB72B8943A07FEEFFB55FA491" ma:contentTypeVersion="3" ma:contentTypeDescription="" ma:contentTypeScope="" ma:versionID="139e3cc628db796b3c9d51939f9611e9">
  <xsd:schema xmlns:xsd="http://www.w3.org/2001/XMLSchema" xmlns:xs="http://www.w3.org/2001/XMLSchema" xmlns:p="http://schemas.microsoft.com/office/2006/metadata/properties" xmlns:ns2="4b2e9d09-07c5-42d4-ad0a-92e216c40b99" targetNamespace="http://schemas.microsoft.com/office/2006/metadata/properties" ma:root="true" ma:fieldsID="805e29ef4f4440a37659248a620453a1" ns2:_="">
    <xsd:import namespace="4b2e9d09-07c5-42d4-ad0a-92e216c40b99"/>
    <xsd:element name="properties">
      <xsd:complexType>
        <xsd:sequence>
          <xsd:element name="documentManagement">
            <xsd:complexType>
              <xsd:all>
                <xsd:element ref="ns2:DmsDocArchiveState" minOccurs="0"/>
                <xsd:element ref="ns2:DmsDocForm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2e9d09-07c5-42d4-ad0a-92e216c40b99" elementFormDefault="qualified">
    <xsd:import namespace="http://schemas.microsoft.com/office/2006/documentManagement/types"/>
    <xsd:import namespace="http://schemas.microsoft.com/office/infopath/2007/PartnerControls"/>
    <xsd:element name="DmsDocArchiveState" ma:index="10" nillable="true" ma:displayName="Archyvavimo būsena" ma:description="" ma:internalName="DmsDocArchiveState">
      <xsd:simpleType>
        <xsd:restriction base="dms:Text">
          <xsd:maxLength value="255"/>
        </xsd:restriction>
      </xsd:simpleType>
    </xsd:element>
    <xsd:element name="DmsDocFormNumber" ma:index="11" nillable="true" ma:displayName="Formos numeris" ma:description="" ma:internalName="DmsDocForm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8"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E7681A-152B-46EC-81EA-F58157B210DC}">
  <ds:schemaRefs>
    <ds:schemaRef ds:uri="http://schemas.microsoft.com/office/2006/metadata/properties"/>
    <ds:schemaRef ds:uri="http://schemas.microsoft.com/office/infopath/2007/PartnerControls"/>
    <ds:schemaRef ds:uri="4b2e9d09-07c5-42d4-ad0a-92e216c40b99"/>
  </ds:schemaRefs>
</ds:datastoreItem>
</file>

<file path=customXml/itemProps2.xml><?xml version="1.0" encoding="utf-8"?>
<ds:datastoreItem xmlns:ds="http://schemas.openxmlformats.org/officeDocument/2006/customXml" ds:itemID="{4E8423CB-9478-4C4E-8BA6-9301D4AC55CA}">
  <ds:schemaRefs>
    <ds:schemaRef ds:uri="http://schemas.microsoft.com/sharepoint/v3/contenttype/forms"/>
  </ds:schemaRefs>
</ds:datastoreItem>
</file>

<file path=customXml/itemProps3.xml><?xml version="1.0" encoding="utf-8"?>
<ds:datastoreItem xmlns:ds="http://schemas.openxmlformats.org/officeDocument/2006/customXml" ds:itemID="{E949D4AA-1DDB-400B-A0AD-0A29BB4A9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2e9d09-07c5-42d4-ad0a-92e216c40b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4319</Words>
  <Characters>2462</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DĖL SLAPTAS  PRANEŠIMAS DĖL PAAIŠKINIMO PATEIKIMO  (IKI BALANDŽIO 12 D. 15:00 VAL.)</vt:lpstr>
    </vt:vector>
  </TitlesOfParts>
  <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SLAPTAS  PRANEŠIMAS DĖL PAAIŠKINIMO PATEIKIMO  (IKI BALANDŽIO 12 D. 15:00 VAL.)</dc:title>
  <dc:subject/>
  <dc:creator>Gintarė Grigonė</dc:creator>
  <cp:keywords/>
  <dc:description/>
  <cp:lastModifiedBy>Andrius</cp:lastModifiedBy>
  <cp:revision>3</cp:revision>
  <dcterms:created xsi:type="dcterms:W3CDTF">2019-04-12T07:27:00Z</dcterms:created>
  <dcterms:modified xsi:type="dcterms:W3CDTF">2019-04-12T10:21:00Z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0x010100EB64655E70C241FABF833EE3AF0D724A0007BBCD5F705848F083D4044423E541F40058C7A48EB72B8943A07FEEFFB55FA491</vt:lpwstr>
  </property>
</Properties>
</file>